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F29" w:rsidRDefault="00512F29">
      <w:pPr>
        <w:pBdr>
          <w:top w:val="nil"/>
          <w:left w:val="nil"/>
          <w:bottom w:val="nil"/>
          <w:right w:val="nil"/>
          <w:between w:val="nil"/>
        </w:pBdr>
        <w:jc w:val="right"/>
        <w:rPr>
          <w:rFonts w:ascii="Arial" w:eastAsia="Arial" w:hAnsi="Arial" w:cs="Arial"/>
          <w:color w:val="000000"/>
          <w:sz w:val="22"/>
          <w:szCs w:val="22"/>
        </w:rPr>
      </w:pPr>
      <w:bookmarkStart w:id="0" w:name="_GoBack"/>
      <w:bookmarkEnd w:id="0"/>
    </w:p>
    <w:tbl>
      <w:tblPr>
        <w:tblStyle w:val="a"/>
        <w:tblW w:w="9923" w:type="dxa"/>
        <w:tblInd w:w="5" w:type="dxa"/>
        <w:tblLayout w:type="fixed"/>
        <w:tblLook w:val="0000" w:firstRow="0" w:lastRow="0" w:firstColumn="0" w:lastColumn="0" w:noHBand="0" w:noVBand="0"/>
      </w:tblPr>
      <w:tblGrid>
        <w:gridCol w:w="9923"/>
      </w:tblGrid>
      <w:tr w:rsidR="00E72DDE" w:rsidRPr="00E72DDE">
        <w:trPr>
          <w:trHeight w:val="200"/>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12F29" w:rsidRPr="00E72DDE" w:rsidRDefault="0068463C" w:rsidP="004B08D8">
            <w:pPr>
              <w:pStyle w:val="Heading2"/>
              <w:keepNext w:val="0"/>
              <w:keepLines w:val="0"/>
              <w:spacing w:before="0"/>
              <w:jc w:val="center"/>
              <w:rPr>
                <w:rFonts w:ascii="Arial" w:eastAsia="Arial" w:hAnsi="Arial" w:cs="Arial"/>
                <w:color w:val="auto"/>
                <w:sz w:val="24"/>
                <w:szCs w:val="24"/>
              </w:rPr>
            </w:pPr>
            <w:r w:rsidRPr="00E72DDE">
              <w:rPr>
                <w:rFonts w:ascii="Arial" w:eastAsia="Arial" w:hAnsi="Arial" w:cs="Arial"/>
                <w:color w:val="auto"/>
                <w:sz w:val="24"/>
                <w:szCs w:val="24"/>
              </w:rPr>
              <w:t>CMI Malpractice and Maladministration Pol</w:t>
            </w:r>
            <w:r w:rsidR="004B08D8" w:rsidRPr="00E72DDE">
              <w:rPr>
                <w:rFonts w:ascii="Arial" w:eastAsia="Arial" w:hAnsi="Arial" w:cs="Arial"/>
                <w:color w:val="auto"/>
                <w:sz w:val="24"/>
                <w:szCs w:val="24"/>
              </w:rPr>
              <w:t>icy and Proced</w:t>
            </w:r>
            <w:r w:rsidR="00466A84">
              <w:rPr>
                <w:rFonts w:ascii="Arial" w:eastAsia="Arial" w:hAnsi="Arial" w:cs="Arial"/>
                <w:color w:val="auto"/>
                <w:sz w:val="24"/>
                <w:szCs w:val="24"/>
              </w:rPr>
              <w:t>ure – Ref: AB/POL/0002/Aug19/V1</w:t>
            </w:r>
          </w:p>
        </w:tc>
      </w:tr>
    </w:tbl>
    <w:p w:rsidR="00512F29" w:rsidRPr="00E72DDE" w:rsidRDefault="00512F29">
      <w:pPr>
        <w:pBdr>
          <w:top w:val="nil"/>
          <w:left w:val="nil"/>
          <w:bottom w:val="nil"/>
          <w:right w:val="nil"/>
          <w:between w:val="nil"/>
        </w:pBdr>
        <w:rPr>
          <w:rFonts w:ascii="Arial" w:eastAsia="Arial" w:hAnsi="Arial" w:cs="Arial"/>
          <w:sz w:val="20"/>
          <w:szCs w:val="20"/>
        </w:rPr>
      </w:pPr>
    </w:p>
    <w:p w:rsidR="004B08D8" w:rsidRPr="00E72DDE" w:rsidRDefault="004B08D8" w:rsidP="004B08D8">
      <w:pPr>
        <w:pBdr>
          <w:top w:val="nil"/>
          <w:left w:val="nil"/>
          <w:bottom w:val="nil"/>
          <w:right w:val="nil"/>
          <w:between w:val="nil"/>
        </w:pBdr>
        <w:rPr>
          <w:rFonts w:ascii="Arial" w:eastAsia="Arial" w:hAnsi="Arial" w:cs="Arial"/>
          <w:sz w:val="20"/>
          <w:szCs w:val="20"/>
          <w:highlight w:val="white"/>
          <w:lang w:val="en-GB"/>
        </w:rPr>
      </w:pPr>
      <w:r w:rsidRPr="00E72DDE">
        <w:rPr>
          <w:rFonts w:ascii="Arial" w:eastAsia="Arial" w:hAnsi="Arial" w:cs="Arial"/>
          <w:b/>
          <w:sz w:val="20"/>
          <w:szCs w:val="20"/>
          <w:highlight w:val="white"/>
          <w:lang w:val="en-GB"/>
        </w:rPr>
        <w:t>History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80"/>
      </w:tblGrid>
      <w:tr w:rsidR="00E72DDE" w:rsidRPr="00E72DDE" w:rsidTr="00FF0DEB">
        <w:tc>
          <w:tcPr>
            <w:tcW w:w="1838" w:type="dxa"/>
            <w:shd w:val="clear" w:color="auto" w:fill="auto"/>
          </w:tcPr>
          <w:p w:rsidR="004B08D8" w:rsidRPr="00E72DDE" w:rsidRDefault="004B08D8" w:rsidP="00FF0DEB">
            <w:pPr>
              <w:pBdr>
                <w:top w:val="nil"/>
                <w:left w:val="nil"/>
                <w:bottom w:val="nil"/>
                <w:right w:val="nil"/>
                <w:between w:val="nil"/>
              </w:pBdr>
              <w:rPr>
                <w:rFonts w:ascii="Arial" w:eastAsia="Arial" w:hAnsi="Arial" w:cs="Arial"/>
                <w:b/>
                <w:sz w:val="20"/>
                <w:szCs w:val="20"/>
                <w:highlight w:val="white"/>
              </w:rPr>
            </w:pPr>
            <w:r w:rsidRPr="00E72DDE">
              <w:rPr>
                <w:rFonts w:ascii="Arial" w:eastAsia="Arial" w:hAnsi="Arial" w:cs="Arial"/>
                <w:b/>
                <w:sz w:val="20"/>
                <w:szCs w:val="20"/>
                <w:highlight w:val="white"/>
              </w:rPr>
              <w:t>Date</w:t>
            </w:r>
          </w:p>
        </w:tc>
        <w:tc>
          <w:tcPr>
            <w:tcW w:w="8080" w:type="dxa"/>
            <w:shd w:val="clear" w:color="auto" w:fill="auto"/>
          </w:tcPr>
          <w:p w:rsidR="004B08D8" w:rsidRPr="00E72DDE" w:rsidRDefault="004B08D8" w:rsidP="00FF0DEB">
            <w:pPr>
              <w:pBdr>
                <w:top w:val="nil"/>
                <w:left w:val="nil"/>
                <w:bottom w:val="nil"/>
                <w:right w:val="nil"/>
                <w:between w:val="nil"/>
              </w:pBdr>
              <w:rPr>
                <w:rFonts w:ascii="Arial" w:eastAsia="Arial" w:hAnsi="Arial" w:cs="Arial"/>
                <w:b/>
                <w:sz w:val="20"/>
                <w:szCs w:val="20"/>
                <w:highlight w:val="white"/>
              </w:rPr>
            </w:pPr>
            <w:r w:rsidRPr="00E72DDE">
              <w:rPr>
                <w:rFonts w:ascii="Arial" w:eastAsia="Arial" w:hAnsi="Arial" w:cs="Arial"/>
                <w:b/>
                <w:sz w:val="20"/>
                <w:szCs w:val="20"/>
                <w:highlight w:val="white"/>
              </w:rPr>
              <w:t>Amendments made</w:t>
            </w:r>
          </w:p>
        </w:tc>
      </w:tr>
      <w:tr w:rsidR="004B08D8" w:rsidRPr="00E72DDE" w:rsidTr="00FF0DEB">
        <w:tc>
          <w:tcPr>
            <w:tcW w:w="1838" w:type="dxa"/>
            <w:shd w:val="clear" w:color="auto" w:fill="auto"/>
          </w:tcPr>
          <w:p w:rsidR="004B08D8" w:rsidRPr="00E72DDE" w:rsidRDefault="004B08D8" w:rsidP="00FF0DEB">
            <w:pPr>
              <w:pBdr>
                <w:top w:val="nil"/>
                <w:left w:val="nil"/>
                <w:bottom w:val="nil"/>
                <w:right w:val="nil"/>
                <w:between w:val="nil"/>
              </w:pBdr>
              <w:rPr>
                <w:rFonts w:ascii="Arial" w:eastAsia="Arial" w:hAnsi="Arial" w:cs="Arial"/>
                <w:sz w:val="20"/>
                <w:szCs w:val="20"/>
                <w:highlight w:val="white"/>
              </w:rPr>
            </w:pPr>
            <w:r w:rsidRPr="00E72DDE">
              <w:rPr>
                <w:rFonts w:ascii="Arial" w:eastAsia="Arial" w:hAnsi="Arial" w:cs="Arial"/>
                <w:sz w:val="20"/>
                <w:szCs w:val="20"/>
                <w:highlight w:val="white"/>
              </w:rPr>
              <w:t>August 2019</w:t>
            </w:r>
          </w:p>
        </w:tc>
        <w:tc>
          <w:tcPr>
            <w:tcW w:w="8080" w:type="dxa"/>
            <w:shd w:val="clear" w:color="auto" w:fill="auto"/>
          </w:tcPr>
          <w:p w:rsidR="00F42260" w:rsidRPr="00E72DDE" w:rsidRDefault="00134167" w:rsidP="00FF0DEB">
            <w:pPr>
              <w:pBdr>
                <w:top w:val="nil"/>
                <w:left w:val="nil"/>
                <w:bottom w:val="nil"/>
                <w:right w:val="nil"/>
                <w:between w:val="nil"/>
              </w:pBdr>
              <w:rPr>
                <w:rFonts w:ascii="Arial" w:eastAsia="Arial" w:hAnsi="Arial" w:cs="Arial"/>
                <w:sz w:val="20"/>
                <w:szCs w:val="20"/>
                <w:highlight w:val="white"/>
              </w:rPr>
            </w:pPr>
            <w:r w:rsidRPr="00E72DDE">
              <w:rPr>
                <w:rFonts w:ascii="Arial" w:eastAsia="Arial" w:hAnsi="Arial" w:cs="Arial"/>
                <w:sz w:val="20"/>
                <w:szCs w:val="20"/>
                <w:highlight w:val="white"/>
              </w:rPr>
              <w:t>Complete revision of the policy, including incorporation of the Malpractice and Maladministration Procedure (</w:t>
            </w:r>
            <w:r w:rsidRPr="00E72DDE">
              <w:rPr>
                <w:rFonts w:ascii="Arial" w:eastAsia="Arial" w:hAnsi="Arial" w:cs="Arial"/>
                <w:sz w:val="20"/>
                <w:szCs w:val="20"/>
              </w:rPr>
              <w:t xml:space="preserve">AB/PRO/0002/Aug16/V8) </w:t>
            </w:r>
            <w:r w:rsidR="00F42260" w:rsidRPr="00E72DDE">
              <w:rPr>
                <w:rFonts w:ascii="Arial" w:eastAsia="Arial" w:hAnsi="Arial" w:cs="Arial"/>
                <w:sz w:val="20"/>
                <w:szCs w:val="20"/>
              </w:rPr>
              <w:t>and discontinuation of this procedure</w:t>
            </w:r>
          </w:p>
          <w:p w:rsidR="00134167" w:rsidRPr="00E72DDE" w:rsidRDefault="004B08D8" w:rsidP="00FF0DEB">
            <w:pPr>
              <w:pBdr>
                <w:top w:val="nil"/>
                <w:left w:val="nil"/>
                <w:bottom w:val="nil"/>
                <w:right w:val="nil"/>
                <w:between w:val="nil"/>
              </w:pBdr>
              <w:rPr>
                <w:rFonts w:ascii="Arial" w:eastAsia="Arial" w:hAnsi="Arial" w:cs="Arial"/>
                <w:sz w:val="20"/>
                <w:szCs w:val="20"/>
                <w:highlight w:val="white"/>
              </w:rPr>
            </w:pPr>
            <w:r w:rsidRPr="00E72DDE">
              <w:rPr>
                <w:rFonts w:ascii="Arial" w:eastAsia="Arial" w:hAnsi="Arial" w:cs="Arial"/>
                <w:sz w:val="20"/>
                <w:szCs w:val="20"/>
                <w:highlight w:val="white"/>
              </w:rPr>
              <w:t>Insertion of ‘History’ and ‘Distribution’ sections</w:t>
            </w:r>
          </w:p>
          <w:p w:rsidR="004B08D8" w:rsidRPr="00E72DDE" w:rsidRDefault="00134167" w:rsidP="00134167">
            <w:pPr>
              <w:pBdr>
                <w:top w:val="nil"/>
                <w:left w:val="nil"/>
                <w:bottom w:val="nil"/>
                <w:right w:val="nil"/>
                <w:between w:val="nil"/>
              </w:pBdr>
              <w:rPr>
                <w:rFonts w:ascii="Arial" w:eastAsia="Arial" w:hAnsi="Arial" w:cs="Arial"/>
                <w:sz w:val="20"/>
                <w:szCs w:val="20"/>
                <w:highlight w:val="white"/>
              </w:rPr>
            </w:pPr>
            <w:r w:rsidRPr="00E72DDE">
              <w:rPr>
                <w:rFonts w:ascii="Arial" w:eastAsia="Arial" w:hAnsi="Arial" w:cs="Arial"/>
                <w:sz w:val="20"/>
                <w:szCs w:val="20"/>
                <w:highlight w:val="white"/>
              </w:rPr>
              <w:t>Inclusion of the regulatory requirements text from Ofqual and SQA</w:t>
            </w:r>
          </w:p>
          <w:p w:rsidR="00134167" w:rsidRPr="00E72DDE" w:rsidRDefault="00134167" w:rsidP="00134167">
            <w:pPr>
              <w:pBdr>
                <w:top w:val="nil"/>
                <w:left w:val="nil"/>
                <w:bottom w:val="nil"/>
                <w:right w:val="nil"/>
                <w:between w:val="nil"/>
              </w:pBdr>
              <w:rPr>
                <w:rFonts w:ascii="Arial" w:eastAsia="Arial" w:hAnsi="Arial" w:cs="Arial"/>
                <w:sz w:val="20"/>
                <w:szCs w:val="20"/>
                <w:highlight w:val="white"/>
              </w:rPr>
            </w:pPr>
            <w:r w:rsidRPr="00E72DDE">
              <w:rPr>
                <w:rFonts w:ascii="Arial" w:eastAsia="Arial" w:hAnsi="Arial" w:cs="Arial"/>
                <w:sz w:val="20"/>
                <w:szCs w:val="20"/>
                <w:highlight w:val="white"/>
              </w:rPr>
              <w:t xml:space="preserve">Inclusion of examples of what may be considered as maladministration </w:t>
            </w:r>
          </w:p>
        </w:tc>
      </w:tr>
    </w:tbl>
    <w:p w:rsidR="004B08D8" w:rsidRPr="00E72DDE" w:rsidRDefault="004B08D8" w:rsidP="004B08D8">
      <w:pPr>
        <w:pBdr>
          <w:top w:val="nil"/>
          <w:left w:val="nil"/>
          <w:bottom w:val="nil"/>
          <w:right w:val="nil"/>
          <w:between w:val="nil"/>
        </w:pBdr>
        <w:rPr>
          <w:rFonts w:ascii="Arial" w:eastAsia="Arial" w:hAnsi="Arial" w:cs="Arial"/>
          <w:sz w:val="20"/>
          <w:szCs w:val="20"/>
          <w:highlight w:val="white"/>
          <w:lang w:val="en-GB"/>
        </w:rPr>
      </w:pPr>
    </w:p>
    <w:p w:rsidR="004B08D8" w:rsidRPr="00E72DDE" w:rsidRDefault="004B08D8" w:rsidP="004B08D8">
      <w:pPr>
        <w:pBdr>
          <w:top w:val="nil"/>
          <w:left w:val="nil"/>
          <w:bottom w:val="nil"/>
          <w:right w:val="nil"/>
          <w:between w:val="nil"/>
        </w:pBdr>
        <w:rPr>
          <w:rFonts w:ascii="Arial" w:eastAsia="Arial" w:hAnsi="Arial" w:cs="Arial"/>
          <w:b/>
          <w:sz w:val="20"/>
          <w:szCs w:val="20"/>
          <w:highlight w:val="white"/>
          <w:lang w:val="en-GB"/>
        </w:rPr>
      </w:pPr>
      <w:r w:rsidRPr="00E72DDE">
        <w:rPr>
          <w:rFonts w:ascii="Arial" w:eastAsia="Arial" w:hAnsi="Arial" w:cs="Arial"/>
          <w:b/>
          <w:sz w:val="20"/>
          <w:szCs w:val="20"/>
          <w:highlight w:val="white"/>
          <w:lang w:val="en-GB"/>
        </w:rPr>
        <w:t>Distribution</w:t>
      </w:r>
    </w:p>
    <w:p w:rsidR="004B08D8" w:rsidRPr="00E72DDE" w:rsidRDefault="004B08D8" w:rsidP="004B08D8">
      <w:pPr>
        <w:numPr>
          <w:ilvl w:val="0"/>
          <w:numId w:val="9"/>
        </w:numPr>
        <w:pBdr>
          <w:top w:val="nil"/>
          <w:left w:val="nil"/>
          <w:bottom w:val="nil"/>
          <w:right w:val="nil"/>
          <w:between w:val="nil"/>
        </w:pBdr>
        <w:contextualSpacing/>
        <w:rPr>
          <w:b/>
          <w:sz w:val="20"/>
          <w:szCs w:val="20"/>
          <w:highlight w:val="white"/>
          <w:lang w:val="en-GB"/>
        </w:rPr>
      </w:pPr>
      <w:r w:rsidRPr="00E72DDE">
        <w:rPr>
          <w:rFonts w:ascii="Arial" w:eastAsia="Arial" w:hAnsi="Arial" w:cs="Arial"/>
          <w:sz w:val="20"/>
          <w:szCs w:val="20"/>
          <w:highlight w:val="white"/>
          <w:lang w:val="en-GB"/>
        </w:rPr>
        <w:t>All Quality Managers</w:t>
      </w:r>
    </w:p>
    <w:p w:rsidR="004B08D8" w:rsidRPr="00E72DDE" w:rsidRDefault="004B08D8" w:rsidP="004B08D8">
      <w:pPr>
        <w:numPr>
          <w:ilvl w:val="0"/>
          <w:numId w:val="9"/>
        </w:numPr>
        <w:pBdr>
          <w:top w:val="nil"/>
          <w:left w:val="nil"/>
          <w:bottom w:val="nil"/>
          <w:right w:val="nil"/>
          <w:between w:val="nil"/>
        </w:pBdr>
        <w:rPr>
          <w:sz w:val="20"/>
          <w:szCs w:val="20"/>
          <w:highlight w:val="white"/>
          <w:lang w:val="en-GB"/>
        </w:rPr>
      </w:pPr>
      <w:r w:rsidRPr="00E72DDE">
        <w:rPr>
          <w:rFonts w:ascii="Arial" w:eastAsia="Arial" w:hAnsi="Arial" w:cs="Arial"/>
          <w:sz w:val="20"/>
          <w:szCs w:val="20"/>
          <w:highlight w:val="white"/>
          <w:lang w:val="en-GB"/>
        </w:rPr>
        <w:t>All Lead Moderators</w:t>
      </w:r>
    </w:p>
    <w:p w:rsidR="004B08D8" w:rsidRPr="00E72DDE" w:rsidRDefault="004B08D8" w:rsidP="004B08D8">
      <w:pPr>
        <w:numPr>
          <w:ilvl w:val="0"/>
          <w:numId w:val="9"/>
        </w:numPr>
        <w:pBdr>
          <w:top w:val="nil"/>
          <w:left w:val="nil"/>
          <w:bottom w:val="nil"/>
          <w:right w:val="nil"/>
          <w:between w:val="nil"/>
        </w:pBdr>
        <w:rPr>
          <w:sz w:val="20"/>
          <w:szCs w:val="20"/>
          <w:highlight w:val="white"/>
          <w:lang w:val="en-GB"/>
        </w:rPr>
      </w:pPr>
      <w:r w:rsidRPr="00E72DDE">
        <w:rPr>
          <w:rFonts w:ascii="Arial" w:eastAsia="Arial" w:hAnsi="Arial" w:cs="Arial"/>
          <w:sz w:val="20"/>
          <w:szCs w:val="20"/>
          <w:highlight w:val="white"/>
          <w:lang w:val="en-GB"/>
        </w:rPr>
        <w:t>New Partner Relationship Manager</w:t>
      </w:r>
    </w:p>
    <w:p w:rsidR="004B08D8" w:rsidRPr="00E72DDE" w:rsidRDefault="004B08D8" w:rsidP="004B08D8">
      <w:pPr>
        <w:numPr>
          <w:ilvl w:val="0"/>
          <w:numId w:val="9"/>
        </w:numPr>
        <w:pBdr>
          <w:top w:val="nil"/>
          <w:left w:val="nil"/>
          <w:bottom w:val="nil"/>
          <w:right w:val="nil"/>
          <w:between w:val="nil"/>
        </w:pBdr>
        <w:rPr>
          <w:sz w:val="20"/>
          <w:szCs w:val="20"/>
          <w:highlight w:val="white"/>
          <w:lang w:val="en-GB"/>
        </w:rPr>
      </w:pPr>
      <w:r w:rsidRPr="00E72DDE">
        <w:rPr>
          <w:rFonts w:ascii="Arial" w:eastAsia="Arial" w:hAnsi="Arial" w:cs="Arial"/>
          <w:sz w:val="20"/>
          <w:szCs w:val="20"/>
          <w:highlight w:val="white"/>
          <w:lang w:val="en-GB"/>
        </w:rPr>
        <w:t>Customer Service team</w:t>
      </w:r>
    </w:p>
    <w:p w:rsidR="004B08D8" w:rsidRPr="00E72DDE" w:rsidRDefault="004B08D8" w:rsidP="004B08D8">
      <w:pPr>
        <w:numPr>
          <w:ilvl w:val="0"/>
          <w:numId w:val="9"/>
        </w:numPr>
        <w:pBdr>
          <w:top w:val="nil"/>
          <w:left w:val="nil"/>
          <w:bottom w:val="nil"/>
          <w:right w:val="nil"/>
          <w:between w:val="nil"/>
        </w:pBdr>
        <w:rPr>
          <w:sz w:val="20"/>
          <w:szCs w:val="20"/>
          <w:highlight w:val="white"/>
          <w:lang w:val="en-GB"/>
        </w:rPr>
      </w:pPr>
      <w:r w:rsidRPr="00E72DDE">
        <w:rPr>
          <w:rFonts w:ascii="Arial" w:eastAsia="Arial" w:hAnsi="Arial" w:cs="Arial"/>
          <w:sz w:val="20"/>
          <w:szCs w:val="20"/>
          <w:highlight w:val="white"/>
          <w:lang w:val="en-GB"/>
        </w:rPr>
        <w:t>Assessment and Support Coordinator</w:t>
      </w:r>
    </w:p>
    <w:p w:rsidR="004B08D8" w:rsidRPr="00E72DDE" w:rsidRDefault="004B08D8" w:rsidP="004B08D8">
      <w:pPr>
        <w:numPr>
          <w:ilvl w:val="0"/>
          <w:numId w:val="9"/>
        </w:numPr>
        <w:pBdr>
          <w:top w:val="nil"/>
          <w:left w:val="nil"/>
          <w:bottom w:val="nil"/>
          <w:right w:val="nil"/>
          <w:between w:val="nil"/>
        </w:pBdr>
        <w:rPr>
          <w:sz w:val="20"/>
          <w:szCs w:val="20"/>
          <w:highlight w:val="white"/>
          <w:lang w:val="en-GB"/>
        </w:rPr>
      </w:pPr>
      <w:r w:rsidRPr="00E72DDE">
        <w:rPr>
          <w:rFonts w:ascii="Arial" w:eastAsia="Arial" w:hAnsi="Arial" w:cs="Arial"/>
          <w:sz w:val="20"/>
          <w:szCs w:val="20"/>
          <w:highlight w:val="white"/>
          <w:lang w:val="en-GB"/>
        </w:rPr>
        <w:t>HE Partnership Support Executive</w:t>
      </w:r>
    </w:p>
    <w:p w:rsidR="004B08D8" w:rsidRPr="00E72DDE" w:rsidRDefault="004B08D8" w:rsidP="004B08D8">
      <w:pPr>
        <w:numPr>
          <w:ilvl w:val="0"/>
          <w:numId w:val="9"/>
        </w:numPr>
        <w:pBdr>
          <w:top w:val="nil"/>
          <w:left w:val="nil"/>
          <w:bottom w:val="nil"/>
          <w:right w:val="nil"/>
          <w:between w:val="nil"/>
        </w:pBdr>
        <w:rPr>
          <w:sz w:val="20"/>
          <w:szCs w:val="20"/>
          <w:highlight w:val="white"/>
          <w:lang w:val="en-GB"/>
        </w:rPr>
      </w:pPr>
      <w:r w:rsidRPr="00E72DDE">
        <w:rPr>
          <w:rFonts w:ascii="Arial" w:eastAsia="Arial" w:hAnsi="Arial" w:cs="Arial"/>
          <w:sz w:val="20"/>
          <w:szCs w:val="20"/>
          <w:highlight w:val="white"/>
          <w:lang w:val="en-GB"/>
        </w:rPr>
        <w:t>Digital Delivery</w:t>
      </w:r>
    </w:p>
    <w:p w:rsidR="004B08D8" w:rsidRPr="00E72DDE" w:rsidRDefault="004B08D8" w:rsidP="004B08D8">
      <w:pPr>
        <w:numPr>
          <w:ilvl w:val="0"/>
          <w:numId w:val="9"/>
        </w:numPr>
        <w:pBdr>
          <w:top w:val="nil"/>
          <w:left w:val="nil"/>
          <w:bottom w:val="nil"/>
          <w:right w:val="nil"/>
          <w:between w:val="nil"/>
        </w:pBdr>
        <w:rPr>
          <w:rFonts w:ascii="Arial" w:eastAsia="Arial" w:hAnsi="Arial" w:cs="Arial"/>
          <w:sz w:val="20"/>
          <w:szCs w:val="20"/>
          <w:lang w:val="en-GB"/>
        </w:rPr>
      </w:pPr>
      <w:r w:rsidRPr="00E72DDE">
        <w:rPr>
          <w:rFonts w:ascii="Arial" w:eastAsia="Arial" w:hAnsi="Arial" w:cs="Arial"/>
          <w:sz w:val="20"/>
          <w:szCs w:val="20"/>
          <w:highlight w:val="white"/>
          <w:lang w:val="en-GB"/>
        </w:rPr>
        <w:t>Quality Auditor</w:t>
      </w:r>
    </w:p>
    <w:p w:rsidR="004B08D8" w:rsidRPr="00E72DDE" w:rsidRDefault="004B08D8" w:rsidP="004B08D8">
      <w:pPr>
        <w:numPr>
          <w:ilvl w:val="0"/>
          <w:numId w:val="9"/>
        </w:numPr>
        <w:pBdr>
          <w:top w:val="nil"/>
          <w:left w:val="nil"/>
          <w:bottom w:val="nil"/>
          <w:right w:val="nil"/>
          <w:between w:val="nil"/>
        </w:pBdr>
        <w:rPr>
          <w:rFonts w:ascii="Arial" w:eastAsia="Arial" w:hAnsi="Arial" w:cs="Arial"/>
          <w:sz w:val="20"/>
          <w:szCs w:val="20"/>
          <w:lang w:val="en-GB"/>
        </w:rPr>
      </w:pPr>
      <w:r w:rsidRPr="00E72DDE">
        <w:rPr>
          <w:rFonts w:ascii="Arial" w:eastAsia="Arial" w:hAnsi="Arial" w:cs="Arial"/>
          <w:sz w:val="20"/>
          <w:szCs w:val="20"/>
          <w:highlight w:val="white"/>
          <w:lang w:val="en-GB"/>
        </w:rPr>
        <w:t>CMI Centres</w:t>
      </w:r>
    </w:p>
    <w:p w:rsidR="004B08D8" w:rsidRDefault="004B08D8" w:rsidP="004B08D8">
      <w:pPr>
        <w:pBdr>
          <w:top w:val="nil"/>
          <w:left w:val="nil"/>
          <w:bottom w:val="nil"/>
          <w:right w:val="nil"/>
          <w:between w:val="nil"/>
        </w:pBdr>
        <w:rPr>
          <w:rFonts w:ascii="Arial" w:eastAsia="Arial" w:hAnsi="Arial" w:cs="Arial"/>
          <w:color w:val="FF0000"/>
          <w:sz w:val="20"/>
          <w:szCs w:val="20"/>
          <w:lang w:val="en-GB"/>
        </w:rPr>
      </w:pPr>
    </w:p>
    <w:p w:rsidR="00512F29" w:rsidRDefault="0068463C" w:rsidP="004B08D8">
      <w:pPr>
        <w:pBdr>
          <w:top w:val="nil"/>
          <w:left w:val="nil"/>
          <w:bottom w:val="nil"/>
          <w:right w:val="nil"/>
          <w:between w:val="nil"/>
        </w:pBdr>
        <w:rPr>
          <w:rFonts w:ascii="Arial" w:eastAsia="Arial" w:hAnsi="Arial" w:cs="Arial"/>
          <w:color w:val="000000"/>
        </w:rPr>
      </w:pPr>
      <w:r>
        <w:rPr>
          <w:rFonts w:ascii="Arial" w:eastAsia="Arial" w:hAnsi="Arial" w:cs="Arial"/>
          <w:b/>
          <w:color w:val="000000"/>
        </w:rPr>
        <w:t>Purpose</w:t>
      </w:r>
    </w:p>
    <w:p w:rsidR="00512F29" w:rsidRDefault="00512F29">
      <w:pPr>
        <w:pBdr>
          <w:top w:val="nil"/>
          <w:left w:val="nil"/>
          <w:bottom w:val="nil"/>
          <w:right w:val="nil"/>
          <w:between w:val="nil"/>
        </w:pBdr>
        <w:rPr>
          <w:rFonts w:ascii="Arial" w:eastAsia="Arial" w:hAnsi="Arial" w:cs="Arial"/>
          <w:color w:val="000000"/>
          <w:sz w:val="20"/>
          <w:szCs w:val="20"/>
        </w:rPr>
      </w:pPr>
    </w:p>
    <w:p w:rsidR="00512F29" w:rsidRDefault="0068463C">
      <w:pPr>
        <w:rPr>
          <w:rFonts w:ascii="Arial" w:eastAsia="Arial" w:hAnsi="Arial" w:cs="Arial"/>
          <w:sz w:val="20"/>
          <w:szCs w:val="20"/>
        </w:rPr>
      </w:pPr>
      <w:r>
        <w:rPr>
          <w:rFonts w:ascii="Arial" w:eastAsia="Arial" w:hAnsi="Arial" w:cs="Arial"/>
          <w:sz w:val="20"/>
          <w:szCs w:val="20"/>
        </w:rPr>
        <w:t>CMI will take all reasonable steps to prevent the occurrence of any malpractice or maladministration in the development, delivery and award of qualifications which it makes available or proposes to make available. Where it has not been possible to prevent this, it is in everyone’s interest to ensure that all cases of suspected or actual malpractice/maladministration are dealt with quickly, thoroughly and effectively.</w:t>
      </w:r>
    </w:p>
    <w:p w:rsidR="004B08D8" w:rsidRDefault="004B08D8">
      <w:pPr>
        <w:rPr>
          <w:rFonts w:ascii="Arial" w:eastAsia="Arial" w:hAnsi="Arial" w:cs="Arial"/>
          <w:sz w:val="20"/>
          <w:szCs w:val="20"/>
        </w:rPr>
      </w:pPr>
    </w:p>
    <w:p w:rsidR="004B08D8" w:rsidRDefault="004B08D8" w:rsidP="004B08D8">
      <w:pPr>
        <w:rPr>
          <w:rFonts w:ascii="Arial" w:eastAsia="Arial" w:hAnsi="Arial" w:cs="Arial"/>
          <w:b/>
        </w:rPr>
      </w:pPr>
      <w:r>
        <w:rPr>
          <w:rFonts w:ascii="Arial" w:eastAsia="Arial" w:hAnsi="Arial" w:cs="Arial"/>
          <w:b/>
        </w:rPr>
        <w:t>Scope</w:t>
      </w:r>
    </w:p>
    <w:p w:rsidR="004B08D8" w:rsidRDefault="004B08D8" w:rsidP="004B08D8">
      <w:pPr>
        <w:rPr>
          <w:rFonts w:ascii="Arial" w:eastAsia="Arial" w:hAnsi="Arial" w:cs="Arial"/>
          <w:sz w:val="20"/>
          <w:szCs w:val="20"/>
        </w:rPr>
      </w:pPr>
    </w:p>
    <w:p w:rsidR="004B08D8" w:rsidRDefault="004B08D8" w:rsidP="004B08D8">
      <w:pPr>
        <w:rPr>
          <w:rFonts w:ascii="Arial" w:eastAsia="Arial" w:hAnsi="Arial" w:cs="Arial"/>
          <w:sz w:val="20"/>
          <w:szCs w:val="20"/>
        </w:rPr>
      </w:pPr>
      <w:r>
        <w:rPr>
          <w:rFonts w:ascii="Arial" w:eastAsia="Arial" w:hAnsi="Arial" w:cs="Arial"/>
          <w:color w:val="222222"/>
          <w:sz w:val="22"/>
          <w:szCs w:val="22"/>
          <w:highlight w:val="white"/>
        </w:rPr>
        <w:t>T</w:t>
      </w:r>
      <w:r>
        <w:rPr>
          <w:rFonts w:ascii="Arial" w:eastAsia="Arial" w:hAnsi="Arial" w:cs="Arial"/>
          <w:color w:val="222222"/>
          <w:sz w:val="20"/>
          <w:szCs w:val="20"/>
          <w:highlight w:val="white"/>
        </w:rPr>
        <w:t xml:space="preserve">his policy applies </w:t>
      </w:r>
      <w:r w:rsidR="00E3767E">
        <w:rPr>
          <w:rFonts w:ascii="Arial" w:eastAsia="Arial" w:hAnsi="Arial" w:cs="Arial"/>
          <w:color w:val="222222"/>
          <w:sz w:val="20"/>
          <w:szCs w:val="20"/>
          <w:highlight w:val="white"/>
        </w:rPr>
        <w:t xml:space="preserve">to all CMI Awarding Body staff (including contractors), </w:t>
      </w:r>
      <w:r>
        <w:rPr>
          <w:rFonts w:ascii="Arial" w:eastAsia="Arial" w:hAnsi="Arial" w:cs="Arial"/>
          <w:color w:val="222222"/>
          <w:sz w:val="20"/>
          <w:szCs w:val="20"/>
          <w:highlight w:val="white"/>
        </w:rPr>
        <w:t>CMI Centres and CMI</w:t>
      </w:r>
      <w:r w:rsidR="00E3767E">
        <w:rPr>
          <w:rFonts w:ascii="Arial" w:eastAsia="Arial" w:hAnsi="Arial" w:cs="Arial"/>
          <w:color w:val="222222"/>
          <w:sz w:val="20"/>
          <w:szCs w:val="20"/>
          <w:highlight w:val="white"/>
        </w:rPr>
        <w:t>-registered</w:t>
      </w:r>
      <w:r>
        <w:rPr>
          <w:rFonts w:ascii="Arial" w:eastAsia="Arial" w:hAnsi="Arial" w:cs="Arial"/>
          <w:color w:val="222222"/>
          <w:sz w:val="20"/>
          <w:szCs w:val="20"/>
          <w:highlight w:val="white"/>
        </w:rPr>
        <w:t xml:space="preserve"> Learners.</w:t>
      </w:r>
    </w:p>
    <w:p w:rsidR="004B08D8" w:rsidRDefault="004B08D8">
      <w:pPr>
        <w:rPr>
          <w:rFonts w:ascii="Arial" w:eastAsia="Arial" w:hAnsi="Arial" w:cs="Arial"/>
          <w:sz w:val="20"/>
          <w:szCs w:val="20"/>
        </w:rPr>
      </w:pPr>
    </w:p>
    <w:p w:rsidR="00512F29" w:rsidRDefault="0068463C">
      <w:pPr>
        <w:pBdr>
          <w:top w:val="nil"/>
          <w:left w:val="nil"/>
          <w:bottom w:val="nil"/>
          <w:right w:val="nil"/>
          <w:between w:val="nil"/>
        </w:pBdr>
        <w:rPr>
          <w:rFonts w:ascii="Arial" w:eastAsia="Arial" w:hAnsi="Arial" w:cs="Arial"/>
          <w:color w:val="000000"/>
        </w:rPr>
      </w:pPr>
      <w:r>
        <w:rPr>
          <w:rFonts w:ascii="Arial" w:eastAsia="Arial" w:hAnsi="Arial" w:cs="Arial"/>
          <w:b/>
          <w:color w:val="000000"/>
        </w:rPr>
        <w:t>Introduction</w:t>
      </w:r>
    </w:p>
    <w:p w:rsidR="00512F29" w:rsidRDefault="00512F29">
      <w:pPr>
        <w:pBdr>
          <w:top w:val="nil"/>
          <w:left w:val="nil"/>
          <w:bottom w:val="nil"/>
          <w:right w:val="nil"/>
          <w:between w:val="nil"/>
        </w:pBdr>
        <w:rPr>
          <w:rFonts w:ascii="Arial" w:eastAsia="Arial" w:hAnsi="Arial" w:cs="Arial"/>
          <w:color w:val="000000"/>
          <w:sz w:val="20"/>
          <w:szCs w:val="20"/>
          <w:u w:val="single"/>
        </w:rPr>
      </w:pPr>
    </w:p>
    <w:p w:rsidR="00512F29" w:rsidRDefault="00E3767E">
      <w:pPr>
        <w:rPr>
          <w:rFonts w:ascii="Arial" w:eastAsia="Arial" w:hAnsi="Arial" w:cs="Arial"/>
          <w:color w:val="000000"/>
          <w:sz w:val="20"/>
          <w:szCs w:val="20"/>
        </w:rPr>
      </w:pPr>
      <w:r>
        <w:rPr>
          <w:rFonts w:ascii="Arial" w:eastAsia="Arial" w:hAnsi="Arial" w:cs="Arial"/>
          <w:color w:val="000000"/>
          <w:sz w:val="20"/>
          <w:szCs w:val="20"/>
        </w:rPr>
        <w:t>Regulations require</w:t>
      </w:r>
      <w:r w:rsidR="0068463C">
        <w:rPr>
          <w:rFonts w:ascii="Arial" w:eastAsia="Arial" w:hAnsi="Arial" w:cs="Arial"/>
          <w:color w:val="000000"/>
          <w:sz w:val="20"/>
          <w:szCs w:val="20"/>
        </w:rPr>
        <w:t xml:space="preserve"> CMI to establish and maintain procedures for dealing with malpractice and maladministration on the part of Learners, CMI approved staff or any others involved in providing the qualifications, and to take appropriate action to maintain the integrity of CMI qualifications. This document fulfils that requirement. </w:t>
      </w:r>
    </w:p>
    <w:p w:rsidR="00512F29" w:rsidRDefault="00512F29">
      <w:pPr>
        <w:rPr>
          <w:rFonts w:ascii="Arial" w:eastAsia="Arial" w:hAnsi="Arial" w:cs="Arial"/>
          <w:color w:val="000000"/>
          <w:sz w:val="20"/>
          <w:szCs w:val="20"/>
        </w:rPr>
      </w:pPr>
    </w:p>
    <w:p w:rsidR="00512F29" w:rsidRDefault="0068463C">
      <w:pPr>
        <w:rPr>
          <w:rFonts w:ascii="Arial" w:eastAsia="Arial" w:hAnsi="Arial" w:cs="Arial"/>
          <w:color w:val="000000"/>
          <w:sz w:val="20"/>
          <w:szCs w:val="20"/>
        </w:rPr>
      </w:pPr>
      <w:r>
        <w:rPr>
          <w:rFonts w:ascii="Arial" w:eastAsia="Arial" w:hAnsi="Arial" w:cs="Arial"/>
          <w:color w:val="000000"/>
          <w:sz w:val="20"/>
          <w:szCs w:val="20"/>
        </w:rPr>
        <w:t xml:space="preserve">This document: </w:t>
      </w:r>
    </w:p>
    <w:p w:rsidR="00512F29" w:rsidRDefault="00512F29">
      <w:pPr>
        <w:rPr>
          <w:rFonts w:ascii="Arial" w:eastAsia="Arial" w:hAnsi="Arial" w:cs="Arial"/>
          <w:color w:val="000000"/>
          <w:sz w:val="20"/>
          <w:szCs w:val="20"/>
        </w:rPr>
      </w:pPr>
    </w:p>
    <w:p w:rsidR="00512F29" w:rsidRDefault="0068463C">
      <w:pPr>
        <w:numPr>
          <w:ilvl w:val="0"/>
          <w:numId w:val="3"/>
        </w:numPr>
        <w:rPr>
          <w:color w:val="000000"/>
          <w:sz w:val="20"/>
          <w:szCs w:val="20"/>
        </w:rPr>
      </w:pPr>
      <w:r>
        <w:rPr>
          <w:rFonts w:ascii="Arial" w:eastAsia="Arial" w:hAnsi="Arial" w:cs="Arial"/>
          <w:color w:val="000000"/>
          <w:sz w:val="20"/>
          <w:szCs w:val="20"/>
        </w:rPr>
        <w:t xml:space="preserve">Defines malpractice and maladministration in the context of delivery and assessments </w:t>
      </w:r>
    </w:p>
    <w:p w:rsidR="00512F29" w:rsidRDefault="0068463C">
      <w:pPr>
        <w:numPr>
          <w:ilvl w:val="0"/>
          <w:numId w:val="3"/>
        </w:numPr>
        <w:rPr>
          <w:color w:val="000000"/>
          <w:sz w:val="20"/>
          <w:szCs w:val="20"/>
        </w:rPr>
      </w:pPr>
      <w:r>
        <w:rPr>
          <w:rFonts w:ascii="Arial" w:eastAsia="Arial" w:hAnsi="Arial" w:cs="Arial"/>
          <w:color w:val="000000"/>
          <w:sz w:val="20"/>
          <w:szCs w:val="20"/>
        </w:rPr>
        <w:t xml:space="preserve">Provides examples as to the types of incidents that may </w:t>
      </w:r>
      <w:r>
        <w:rPr>
          <w:rFonts w:ascii="Arial" w:eastAsia="Arial" w:hAnsi="Arial" w:cs="Arial"/>
          <w:sz w:val="20"/>
          <w:szCs w:val="20"/>
        </w:rPr>
        <w:t>occur</w:t>
      </w:r>
    </w:p>
    <w:p w:rsidR="00512F29" w:rsidRPr="004B08D8" w:rsidRDefault="0068463C">
      <w:pPr>
        <w:numPr>
          <w:ilvl w:val="0"/>
          <w:numId w:val="3"/>
        </w:numPr>
        <w:rPr>
          <w:color w:val="000000"/>
          <w:sz w:val="20"/>
          <w:szCs w:val="20"/>
        </w:rPr>
      </w:pPr>
      <w:r>
        <w:rPr>
          <w:rFonts w:ascii="Arial" w:eastAsia="Arial" w:hAnsi="Arial" w:cs="Arial"/>
          <w:color w:val="000000"/>
          <w:sz w:val="20"/>
          <w:szCs w:val="20"/>
        </w:rPr>
        <w:t xml:space="preserve">Sets out the rights and responsibilities of CMI, CMI approved staff and Learners in relation to such matters </w:t>
      </w:r>
    </w:p>
    <w:p w:rsidR="004B08D8" w:rsidRDefault="004B08D8" w:rsidP="004B08D8">
      <w:pPr>
        <w:pStyle w:val="Heading1"/>
        <w:spacing w:before="0" w:after="0"/>
        <w:rPr>
          <w:rFonts w:ascii="Arial" w:eastAsia="Arial" w:hAnsi="Arial" w:cs="Arial"/>
          <w:color w:val="000000"/>
          <w:sz w:val="24"/>
          <w:szCs w:val="24"/>
        </w:rPr>
      </w:pPr>
    </w:p>
    <w:p w:rsidR="004B08D8" w:rsidRPr="00E72DDE" w:rsidRDefault="004B08D8" w:rsidP="004B08D8">
      <w:pPr>
        <w:pStyle w:val="Heading1"/>
        <w:spacing w:before="0" w:after="0"/>
        <w:rPr>
          <w:rFonts w:ascii="Arial" w:eastAsia="Arial" w:hAnsi="Arial" w:cs="Arial"/>
          <w:sz w:val="24"/>
          <w:szCs w:val="24"/>
        </w:rPr>
      </w:pPr>
      <w:r w:rsidRPr="00E72DDE">
        <w:rPr>
          <w:rFonts w:ascii="Arial" w:eastAsia="Arial" w:hAnsi="Arial" w:cs="Arial"/>
          <w:sz w:val="24"/>
          <w:szCs w:val="24"/>
        </w:rPr>
        <w:t>Regulatory Requirements and definitions</w:t>
      </w:r>
    </w:p>
    <w:p w:rsidR="004B08D8" w:rsidRPr="00E72DDE" w:rsidRDefault="004B08D8" w:rsidP="004B08D8">
      <w:pPr>
        <w:pStyle w:val="Heading1"/>
        <w:spacing w:before="0" w:after="0"/>
        <w:rPr>
          <w:rFonts w:ascii="Arial" w:eastAsia="Arial" w:hAnsi="Arial" w:cs="Arial"/>
          <w:b w:val="0"/>
          <w:sz w:val="20"/>
          <w:szCs w:val="20"/>
        </w:rPr>
      </w:pPr>
      <w:r w:rsidRPr="00E72DDE">
        <w:rPr>
          <w:rFonts w:ascii="Arial" w:eastAsia="Arial" w:hAnsi="Arial" w:cs="Arial"/>
          <w:b w:val="0"/>
          <w:sz w:val="20"/>
          <w:szCs w:val="20"/>
        </w:rPr>
        <w:t>This policy meets the regulatory requirements set out by the Ofqual/CCEA Regulation/Qualifications Wales General Conditions of Recognition (August 2018):</w:t>
      </w:r>
    </w:p>
    <w:p w:rsidR="004B08D8" w:rsidRPr="00E72DDE" w:rsidRDefault="004B08D8" w:rsidP="004B08D8">
      <w:pPr>
        <w:rPr>
          <w:rFonts w:eastAsia="Arial"/>
        </w:rPr>
      </w:pPr>
    </w:p>
    <w:p w:rsidR="004B08D8" w:rsidRPr="00E72DDE" w:rsidRDefault="004B08D8" w:rsidP="004B08D8">
      <w:pPr>
        <w:rPr>
          <w:rFonts w:ascii="Arial" w:hAnsi="Arial" w:cs="Arial"/>
          <w:sz w:val="20"/>
          <w:szCs w:val="20"/>
        </w:rPr>
      </w:pPr>
      <w:r w:rsidRPr="00E72DDE">
        <w:rPr>
          <w:rFonts w:ascii="Arial" w:hAnsi="Arial" w:cs="Arial"/>
          <w:sz w:val="20"/>
          <w:szCs w:val="20"/>
        </w:rPr>
        <w:t>Condition A8 Malpractice and maladministration</w:t>
      </w:r>
    </w:p>
    <w:p w:rsidR="004B08D8" w:rsidRPr="00E72DDE" w:rsidRDefault="004B08D8" w:rsidP="004B08D8">
      <w:pPr>
        <w:rPr>
          <w:rFonts w:ascii="Arial" w:hAnsi="Arial" w:cs="Arial"/>
          <w:sz w:val="20"/>
          <w:szCs w:val="20"/>
        </w:rPr>
      </w:pPr>
      <w:r w:rsidRPr="00E72DDE">
        <w:rPr>
          <w:rFonts w:ascii="Arial" w:hAnsi="Arial" w:cs="Arial"/>
          <w:sz w:val="20"/>
          <w:szCs w:val="20"/>
        </w:rPr>
        <w:t>Preventing malpractice and maladministration</w:t>
      </w:r>
    </w:p>
    <w:p w:rsidR="004B08D8" w:rsidRPr="00E72DDE" w:rsidRDefault="004B08D8" w:rsidP="004B08D8">
      <w:pPr>
        <w:rPr>
          <w:rFonts w:ascii="Arial" w:hAnsi="Arial" w:cs="Arial"/>
          <w:sz w:val="20"/>
          <w:szCs w:val="20"/>
        </w:rPr>
      </w:pPr>
      <w:r w:rsidRPr="00E72DDE">
        <w:rPr>
          <w:rFonts w:ascii="Arial" w:hAnsi="Arial" w:cs="Arial"/>
          <w:sz w:val="20"/>
          <w:szCs w:val="20"/>
        </w:rPr>
        <w:t>A8.1 An awarding organisation must take all reasonable steps to prevent the occurrence of any malpractice or maladministration in the development, delivery and award of qualifications which it makes available or proposes to make available.</w:t>
      </w:r>
    </w:p>
    <w:p w:rsidR="004B08D8" w:rsidRPr="00E72DDE" w:rsidRDefault="004B08D8" w:rsidP="004B08D8">
      <w:pPr>
        <w:rPr>
          <w:rFonts w:ascii="Arial" w:hAnsi="Arial" w:cs="Arial"/>
          <w:sz w:val="20"/>
          <w:szCs w:val="20"/>
        </w:rPr>
      </w:pPr>
    </w:p>
    <w:p w:rsidR="004B08D8" w:rsidRPr="00E72DDE" w:rsidRDefault="004B08D8" w:rsidP="004B08D8">
      <w:pPr>
        <w:rPr>
          <w:rFonts w:ascii="Arial" w:hAnsi="Arial" w:cs="Arial"/>
          <w:sz w:val="20"/>
          <w:szCs w:val="20"/>
        </w:rPr>
      </w:pPr>
      <w:r w:rsidRPr="00E72DDE">
        <w:rPr>
          <w:rFonts w:ascii="Arial" w:hAnsi="Arial" w:cs="Arial"/>
          <w:sz w:val="20"/>
          <w:szCs w:val="20"/>
        </w:rPr>
        <w:lastRenderedPageBreak/>
        <w:t>Investigating and managing the effect of malpractice and maladministration</w:t>
      </w:r>
    </w:p>
    <w:p w:rsidR="004B08D8" w:rsidRPr="00E72DDE" w:rsidRDefault="004B08D8" w:rsidP="004B08D8">
      <w:pPr>
        <w:rPr>
          <w:rFonts w:ascii="Arial" w:hAnsi="Arial" w:cs="Arial"/>
          <w:sz w:val="20"/>
          <w:szCs w:val="20"/>
        </w:rPr>
      </w:pPr>
      <w:r w:rsidRPr="00E72DDE">
        <w:rPr>
          <w:rFonts w:ascii="Arial" w:hAnsi="Arial" w:cs="Arial"/>
          <w:sz w:val="20"/>
          <w:szCs w:val="20"/>
        </w:rPr>
        <w:t xml:space="preserve">A8.2 Where any such malpractice or maladministration is suspected by an awarding organisation or alleged by any other person, and where there are reasonable grounds for that suspicion or allegation, the awarding organisation must </w:t>
      </w:r>
    </w:p>
    <w:p w:rsidR="004B08D8" w:rsidRPr="00E72DDE" w:rsidRDefault="004B08D8" w:rsidP="004B08D8">
      <w:pPr>
        <w:rPr>
          <w:rFonts w:ascii="Arial" w:hAnsi="Arial" w:cs="Arial"/>
          <w:sz w:val="20"/>
          <w:szCs w:val="20"/>
        </w:rPr>
      </w:pPr>
      <w:r w:rsidRPr="00E72DDE">
        <w:rPr>
          <w:rFonts w:ascii="Arial" w:hAnsi="Arial" w:cs="Arial"/>
          <w:sz w:val="20"/>
          <w:szCs w:val="20"/>
        </w:rPr>
        <w:t>(a) so far as possible, establish whether or not the malpractice or maladministration has occurred, and</w:t>
      </w:r>
    </w:p>
    <w:p w:rsidR="004B08D8" w:rsidRPr="00E72DDE" w:rsidRDefault="004B08D8" w:rsidP="004B08D8">
      <w:pPr>
        <w:rPr>
          <w:rFonts w:ascii="Arial" w:hAnsi="Arial" w:cs="Arial"/>
          <w:sz w:val="20"/>
          <w:szCs w:val="20"/>
        </w:rPr>
      </w:pPr>
      <w:r w:rsidRPr="00E72DDE">
        <w:rPr>
          <w:rFonts w:ascii="Arial" w:hAnsi="Arial" w:cs="Arial"/>
          <w:sz w:val="20"/>
          <w:szCs w:val="20"/>
        </w:rPr>
        <w:t>(b) promptly take all reasonable steps to prevent any Adverse Effect to which it may give rise and, where any such Adverse Effect occurs, mitigate it as far as possible and correct it.</w:t>
      </w:r>
    </w:p>
    <w:p w:rsidR="004B08D8" w:rsidRPr="00E72DDE" w:rsidRDefault="004B08D8" w:rsidP="004B08D8">
      <w:pPr>
        <w:rPr>
          <w:rFonts w:ascii="Arial" w:hAnsi="Arial" w:cs="Arial"/>
          <w:sz w:val="20"/>
          <w:szCs w:val="20"/>
        </w:rPr>
      </w:pPr>
    </w:p>
    <w:p w:rsidR="004B08D8" w:rsidRPr="00E72DDE" w:rsidRDefault="004B08D8" w:rsidP="004B08D8">
      <w:pPr>
        <w:rPr>
          <w:rFonts w:ascii="Arial" w:hAnsi="Arial" w:cs="Arial"/>
          <w:sz w:val="20"/>
          <w:szCs w:val="20"/>
        </w:rPr>
      </w:pPr>
      <w:r w:rsidRPr="00E72DDE">
        <w:rPr>
          <w:rFonts w:ascii="Arial" w:hAnsi="Arial" w:cs="Arial"/>
          <w:sz w:val="20"/>
          <w:szCs w:val="20"/>
        </w:rPr>
        <w:t>Procedures relating to malpractice and maladministration</w:t>
      </w:r>
    </w:p>
    <w:p w:rsidR="004B08D8" w:rsidRPr="00E72DDE" w:rsidRDefault="004B08D8" w:rsidP="004B08D8">
      <w:pPr>
        <w:rPr>
          <w:rFonts w:ascii="Arial" w:hAnsi="Arial" w:cs="Arial"/>
          <w:sz w:val="20"/>
          <w:szCs w:val="20"/>
        </w:rPr>
      </w:pPr>
      <w:r w:rsidRPr="00E72DDE">
        <w:rPr>
          <w:rFonts w:ascii="Arial" w:hAnsi="Arial" w:cs="Arial"/>
          <w:sz w:val="20"/>
          <w:szCs w:val="20"/>
        </w:rPr>
        <w:t>A8.3 For the purposes of this condition, an awarding organisation must –</w:t>
      </w:r>
    </w:p>
    <w:p w:rsidR="004B08D8" w:rsidRPr="00E72DDE" w:rsidRDefault="004B08D8" w:rsidP="004B08D8">
      <w:pPr>
        <w:rPr>
          <w:rFonts w:ascii="Arial" w:hAnsi="Arial" w:cs="Arial"/>
          <w:sz w:val="20"/>
          <w:szCs w:val="20"/>
        </w:rPr>
      </w:pPr>
      <w:r w:rsidRPr="00E72DDE">
        <w:rPr>
          <w:rFonts w:ascii="Arial" w:hAnsi="Arial" w:cs="Arial"/>
          <w:sz w:val="20"/>
          <w:szCs w:val="20"/>
        </w:rPr>
        <w:t>(a) establish and maintain, and at all times comply with, up to date written procedures for the investigation of suspected or alleged malpractice or maladministration, and</w:t>
      </w:r>
    </w:p>
    <w:p w:rsidR="004B08D8" w:rsidRPr="00E72DDE" w:rsidRDefault="004B08D8" w:rsidP="004B08D8">
      <w:pPr>
        <w:rPr>
          <w:rFonts w:ascii="Arial" w:hAnsi="Arial" w:cs="Arial"/>
          <w:sz w:val="20"/>
          <w:szCs w:val="20"/>
        </w:rPr>
      </w:pPr>
      <w:r w:rsidRPr="00E72DDE">
        <w:rPr>
          <w:rFonts w:ascii="Arial" w:hAnsi="Arial" w:cs="Arial"/>
          <w:sz w:val="20"/>
          <w:szCs w:val="20"/>
        </w:rPr>
        <w:t>(b) ensure that such investigations are carried out rigorously, effectively, and by persons of appropriate competence who have no personal interest in their outcome.</w:t>
      </w:r>
    </w:p>
    <w:p w:rsidR="004B08D8" w:rsidRPr="00E72DDE" w:rsidRDefault="004B08D8" w:rsidP="004B08D8">
      <w:pPr>
        <w:rPr>
          <w:rFonts w:ascii="Arial" w:hAnsi="Arial" w:cs="Arial"/>
          <w:sz w:val="20"/>
          <w:szCs w:val="20"/>
        </w:rPr>
      </w:pPr>
    </w:p>
    <w:p w:rsidR="004B08D8" w:rsidRPr="00E72DDE" w:rsidRDefault="004B08D8" w:rsidP="004B08D8">
      <w:pPr>
        <w:rPr>
          <w:rFonts w:ascii="Arial" w:hAnsi="Arial" w:cs="Arial"/>
          <w:sz w:val="20"/>
          <w:szCs w:val="20"/>
        </w:rPr>
      </w:pPr>
      <w:r w:rsidRPr="00E72DDE">
        <w:rPr>
          <w:rFonts w:ascii="Arial" w:hAnsi="Arial" w:cs="Arial"/>
          <w:sz w:val="20"/>
          <w:szCs w:val="20"/>
        </w:rPr>
        <w:t>A8.4 Where a Centre undertakes any part of the delivery of a qualification which an awarding organisation makes available, the awarding organisation must take all reasonable steps to keep under review the arrangements put in place by that Centre for preventing and investigating malpractice and maladministration.</w:t>
      </w:r>
    </w:p>
    <w:p w:rsidR="004B08D8" w:rsidRPr="00E72DDE" w:rsidRDefault="004B08D8" w:rsidP="004B08D8">
      <w:pPr>
        <w:rPr>
          <w:rFonts w:ascii="Arial" w:hAnsi="Arial" w:cs="Arial"/>
          <w:sz w:val="20"/>
          <w:szCs w:val="20"/>
        </w:rPr>
      </w:pPr>
    </w:p>
    <w:p w:rsidR="004B08D8" w:rsidRPr="00E72DDE" w:rsidRDefault="004B08D8" w:rsidP="004B08D8">
      <w:pPr>
        <w:rPr>
          <w:rFonts w:ascii="Arial" w:hAnsi="Arial" w:cs="Arial"/>
          <w:sz w:val="20"/>
          <w:szCs w:val="20"/>
        </w:rPr>
      </w:pPr>
      <w:r w:rsidRPr="00E72DDE">
        <w:rPr>
          <w:rFonts w:ascii="Arial" w:hAnsi="Arial" w:cs="Arial"/>
          <w:sz w:val="20"/>
          <w:szCs w:val="20"/>
        </w:rPr>
        <w:t>A8.5 An awarding organisation must, following a request from such a Centre, provide guidance to the Centre as to how best to prevent, investigate, and deal with malpractice and maladministration.</w:t>
      </w:r>
    </w:p>
    <w:p w:rsidR="004B08D8" w:rsidRPr="00E72DDE" w:rsidRDefault="004B08D8" w:rsidP="004B08D8">
      <w:pPr>
        <w:rPr>
          <w:rFonts w:ascii="Arial" w:hAnsi="Arial" w:cs="Arial"/>
          <w:sz w:val="20"/>
          <w:szCs w:val="20"/>
        </w:rPr>
      </w:pPr>
    </w:p>
    <w:p w:rsidR="004B08D8" w:rsidRPr="00E72DDE" w:rsidRDefault="004B08D8" w:rsidP="004B08D8">
      <w:pPr>
        <w:rPr>
          <w:rFonts w:ascii="Arial" w:hAnsi="Arial" w:cs="Arial"/>
          <w:sz w:val="20"/>
          <w:szCs w:val="20"/>
        </w:rPr>
      </w:pPr>
      <w:r w:rsidRPr="00E72DDE">
        <w:rPr>
          <w:rFonts w:ascii="Arial" w:hAnsi="Arial" w:cs="Arial"/>
          <w:sz w:val="20"/>
          <w:szCs w:val="20"/>
        </w:rPr>
        <w:t>A8.6 Where an awarding organisation establishes that any malpractice or maladministration has occurred in the development, delivery or award of qualifications which it makes available, or proposes to make available, it must promptly take all reasonable steps to –</w:t>
      </w:r>
    </w:p>
    <w:p w:rsidR="004B08D8" w:rsidRPr="00E72DDE" w:rsidRDefault="004B08D8" w:rsidP="004B08D8">
      <w:pPr>
        <w:rPr>
          <w:rFonts w:ascii="Arial" w:hAnsi="Arial" w:cs="Arial"/>
          <w:sz w:val="20"/>
          <w:szCs w:val="20"/>
        </w:rPr>
      </w:pPr>
      <w:r w:rsidRPr="00E72DDE">
        <w:rPr>
          <w:rFonts w:ascii="Arial" w:hAnsi="Arial" w:cs="Arial"/>
          <w:sz w:val="20"/>
          <w:szCs w:val="20"/>
        </w:rPr>
        <w:t>(a) prevent that malpractice or maladministration from recurring, and</w:t>
      </w:r>
    </w:p>
    <w:p w:rsidR="004B08D8" w:rsidRPr="00E72DDE" w:rsidRDefault="004B08D8" w:rsidP="004B08D8">
      <w:pPr>
        <w:rPr>
          <w:rFonts w:ascii="Arial" w:hAnsi="Arial" w:cs="Arial"/>
          <w:sz w:val="20"/>
          <w:szCs w:val="20"/>
        </w:rPr>
      </w:pPr>
      <w:r w:rsidRPr="00E72DDE">
        <w:rPr>
          <w:rFonts w:ascii="Arial" w:hAnsi="Arial" w:cs="Arial"/>
          <w:sz w:val="20"/>
          <w:szCs w:val="20"/>
        </w:rPr>
        <w:t>(b) take action against those responsible which is proportionate to the gravity and scope of the occurrence, or seek the cooperation of third parties in taking such action.</w:t>
      </w:r>
    </w:p>
    <w:p w:rsidR="004B08D8" w:rsidRPr="00E72DDE" w:rsidRDefault="004B08D8" w:rsidP="004B08D8">
      <w:pPr>
        <w:rPr>
          <w:rFonts w:ascii="Arial" w:hAnsi="Arial" w:cs="Arial"/>
          <w:sz w:val="20"/>
          <w:szCs w:val="20"/>
        </w:rPr>
      </w:pPr>
    </w:p>
    <w:p w:rsidR="004B08D8" w:rsidRPr="00E72DDE" w:rsidRDefault="004B08D8" w:rsidP="004B08D8">
      <w:pPr>
        <w:rPr>
          <w:rFonts w:ascii="Arial" w:hAnsi="Arial" w:cs="Arial"/>
          <w:sz w:val="20"/>
          <w:szCs w:val="20"/>
        </w:rPr>
      </w:pPr>
      <w:r w:rsidRPr="00E72DDE">
        <w:rPr>
          <w:rFonts w:ascii="Arial" w:hAnsi="Arial" w:cs="Arial"/>
          <w:sz w:val="20"/>
          <w:szCs w:val="20"/>
        </w:rPr>
        <w:t>A8.7 Where an awarding organisation has any cause to believe that an occurrence of malpractice or maladministration, or any connected occurrence –</w:t>
      </w:r>
    </w:p>
    <w:p w:rsidR="004B08D8" w:rsidRPr="00E72DDE" w:rsidRDefault="004B08D8" w:rsidP="004B08D8">
      <w:pPr>
        <w:rPr>
          <w:rFonts w:ascii="Arial" w:hAnsi="Arial" w:cs="Arial"/>
          <w:sz w:val="20"/>
          <w:szCs w:val="20"/>
        </w:rPr>
      </w:pPr>
      <w:r w:rsidRPr="00E72DDE">
        <w:rPr>
          <w:rFonts w:ascii="Arial" w:hAnsi="Arial" w:cs="Arial"/>
          <w:sz w:val="20"/>
          <w:szCs w:val="20"/>
        </w:rPr>
        <w:t>(a) may affect a Centre undertaking any part of the delivery of a qualification which an awarding organisation makes available, it must inform that Centre, and</w:t>
      </w:r>
    </w:p>
    <w:p w:rsidR="004B08D8" w:rsidRPr="00E72DDE" w:rsidRDefault="004B08D8" w:rsidP="004B08D8">
      <w:pPr>
        <w:rPr>
          <w:rFonts w:ascii="Arial" w:hAnsi="Arial" w:cs="Arial"/>
          <w:sz w:val="20"/>
          <w:szCs w:val="20"/>
        </w:rPr>
      </w:pPr>
      <w:r w:rsidRPr="00E72DDE">
        <w:rPr>
          <w:rFonts w:ascii="Arial" w:hAnsi="Arial" w:cs="Arial"/>
          <w:sz w:val="20"/>
          <w:szCs w:val="20"/>
        </w:rPr>
        <w:t>(b) may affect another awarding organisation, it must inform that awarding organisation.”</w:t>
      </w:r>
    </w:p>
    <w:p w:rsidR="004B08D8" w:rsidRPr="00E72DDE" w:rsidRDefault="004B08D8" w:rsidP="004B08D8">
      <w:pPr>
        <w:rPr>
          <w:rFonts w:ascii="Arial" w:hAnsi="Arial" w:cs="Arial"/>
          <w:sz w:val="20"/>
          <w:szCs w:val="20"/>
        </w:rPr>
      </w:pPr>
    </w:p>
    <w:p w:rsidR="004B08D8" w:rsidRPr="00E72DDE" w:rsidRDefault="004B08D8" w:rsidP="004B08D8">
      <w:pPr>
        <w:rPr>
          <w:rFonts w:ascii="Arial" w:hAnsi="Arial" w:cs="Arial"/>
          <w:sz w:val="20"/>
          <w:szCs w:val="20"/>
        </w:rPr>
      </w:pPr>
      <w:r w:rsidRPr="00E72DDE">
        <w:rPr>
          <w:rFonts w:ascii="Arial" w:hAnsi="Arial" w:cs="Arial"/>
          <w:sz w:val="20"/>
          <w:szCs w:val="20"/>
        </w:rPr>
        <w:t>This Policy also meets the requirements of the SQA Accreditation Regulatory Principles (2014):</w:t>
      </w:r>
      <w:r w:rsidRPr="00E72DDE">
        <w:rPr>
          <w:rFonts w:ascii="Arial" w:hAnsi="Arial" w:cs="Arial"/>
          <w:sz w:val="20"/>
          <w:szCs w:val="20"/>
        </w:rPr>
        <w:br/>
        <w:t>“</w:t>
      </w:r>
      <w:r w:rsidR="00E3767E" w:rsidRPr="00E72DDE">
        <w:rPr>
          <w:rFonts w:ascii="Arial" w:hAnsi="Arial" w:cs="Arial"/>
          <w:sz w:val="20"/>
          <w:szCs w:val="20"/>
        </w:rPr>
        <w:t xml:space="preserve">SQA </w:t>
      </w:r>
      <w:r w:rsidRPr="00E72DDE">
        <w:rPr>
          <w:rFonts w:ascii="Arial" w:hAnsi="Arial" w:cs="Arial"/>
          <w:sz w:val="20"/>
          <w:szCs w:val="20"/>
        </w:rPr>
        <w:t>Principle 14. The awarding body and its providers shall ensure that it has safeguards to prevent and manage cases of malpractice and maladministration.</w:t>
      </w:r>
    </w:p>
    <w:p w:rsidR="004B08D8" w:rsidRPr="00E72DDE" w:rsidRDefault="004B08D8" w:rsidP="004B08D8">
      <w:pPr>
        <w:rPr>
          <w:rFonts w:ascii="Arial" w:hAnsi="Arial" w:cs="Arial"/>
          <w:sz w:val="20"/>
          <w:szCs w:val="20"/>
        </w:rPr>
      </w:pPr>
    </w:p>
    <w:p w:rsidR="004B08D8" w:rsidRPr="00E72DDE" w:rsidRDefault="004B08D8" w:rsidP="004B08D8">
      <w:pPr>
        <w:rPr>
          <w:rFonts w:ascii="Arial" w:hAnsi="Arial" w:cs="Arial"/>
          <w:sz w:val="20"/>
          <w:szCs w:val="20"/>
        </w:rPr>
      </w:pPr>
      <w:r w:rsidRPr="00E72DDE">
        <w:rPr>
          <w:rFonts w:ascii="Arial" w:hAnsi="Arial" w:cs="Arial"/>
          <w:sz w:val="20"/>
          <w:szCs w:val="20"/>
        </w:rPr>
        <w:t>The awarding body and its providers must have clearly defined processes to deal with malpractice and  maladministration. The awarding body must inform SQA Accreditation when any cases, or suspected cases, of malpractice and/or maladministration are discovered.</w:t>
      </w:r>
    </w:p>
    <w:p w:rsidR="004B08D8" w:rsidRPr="00E72DDE" w:rsidRDefault="004B08D8" w:rsidP="004B08D8">
      <w:pPr>
        <w:rPr>
          <w:rFonts w:ascii="Arial" w:hAnsi="Arial" w:cs="Arial"/>
          <w:sz w:val="20"/>
          <w:szCs w:val="20"/>
        </w:rPr>
      </w:pPr>
    </w:p>
    <w:p w:rsidR="004B08D8" w:rsidRPr="00E72DDE" w:rsidRDefault="004B08D8" w:rsidP="004B08D8">
      <w:pPr>
        <w:rPr>
          <w:rFonts w:ascii="Arial" w:hAnsi="Arial" w:cs="Arial"/>
          <w:sz w:val="20"/>
          <w:szCs w:val="20"/>
        </w:rPr>
      </w:pPr>
      <w:r w:rsidRPr="00E72DDE">
        <w:rPr>
          <w:rFonts w:ascii="Arial" w:hAnsi="Arial" w:cs="Arial"/>
          <w:sz w:val="20"/>
          <w:szCs w:val="20"/>
        </w:rPr>
        <w:t>The awarding body and its providers must develop and implement corrective action plans to prevent further occurrence.”</w:t>
      </w:r>
    </w:p>
    <w:p w:rsidR="00512F29" w:rsidRDefault="00512F29">
      <w:pPr>
        <w:rPr>
          <w:rFonts w:ascii="Arial" w:eastAsia="Arial" w:hAnsi="Arial" w:cs="Arial"/>
          <w:color w:val="FF0000"/>
          <w:sz w:val="20"/>
          <w:szCs w:val="20"/>
        </w:rPr>
      </w:pPr>
    </w:p>
    <w:p w:rsidR="00512F29" w:rsidRDefault="0068463C">
      <w:pPr>
        <w:pBdr>
          <w:top w:val="nil"/>
          <w:left w:val="nil"/>
          <w:bottom w:val="nil"/>
          <w:right w:val="nil"/>
          <w:between w:val="nil"/>
        </w:pBdr>
        <w:rPr>
          <w:rFonts w:ascii="Arial" w:eastAsia="Arial" w:hAnsi="Arial" w:cs="Arial"/>
          <w:color w:val="000000"/>
        </w:rPr>
      </w:pPr>
      <w:r>
        <w:rPr>
          <w:rFonts w:ascii="Arial" w:eastAsia="Arial" w:hAnsi="Arial" w:cs="Arial"/>
          <w:b/>
          <w:color w:val="000000"/>
        </w:rPr>
        <w:t>Definition of Malpractice and Maladministration</w:t>
      </w:r>
    </w:p>
    <w:p w:rsidR="00512F29" w:rsidRDefault="00512F29">
      <w:pPr>
        <w:pBdr>
          <w:top w:val="nil"/>
          <w:left w:val="nil"/>
          <w:bottom w:val="nil"/>
          <w:right w:val="nil"/>
          <w:between w:val="nil"/>
        </w:pBdr>
        <w:rPr>
          <w:rFonts w:ascii="Arial" w:eastAsia="Arial" w:hAnsi="Arial" w:cs="Arial"/>
          <w:color w:val="000000"/>
          <w:sz w:val="20"/>
          <w:szCs w:val="20"/>
          <w:u w:val="single"/>
        </w:rPr>
      </w:pPr>
    </w:p>
    <w:p w:rsidR="00512F29" w:rsidRDefault="0068463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Malpractice</w:t>
      </w:r>
    </w:p>
    <w:p w:rsidR="00512F29" w:rsidRDefault="0068463C">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b/>
          <w:color w:val="000000"/>
          <w:sz w:val="20"/>
          <w:szCs w:val="20"/>
        </w:rPr>
        <w:t xml:space="preserve"> </w:t>
      </w:r>
    </w:p>
    <w:p w:rsidR="00512F29" w:rsidRDefault="0068463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term malpractice covers any deliberate actions, neglect, default or other practice</w:t>
      </w:r>
      <w:r w:rsidR="004B08D8">
        <w:rPr>
          <w:rFonts w:ascii="Arial" w:eastAsia="Arial" w:hAnsi="Arial" w:cs="Arial"/>
          <w:color w:val="000000"/>
          <w:sz w:val="20"/>
          <w:szCs w:val="20"/>
        </w:rPr>
        <w:t>s</w:t>
      </w:r>
      <w:r>
        <w:rPr>
          <w:rFonts w:ascii="Arial" w:eastAsia="Arial" w:hAnsi="Arial" w:cs="Arial"/>
          <w:color w:val="000000"/>
          <w:sz w:val="20"/>
          <w:szCs w:val="20"/>
        </w:rPr>
        <w:t xml:space="preserve"> that compromise, or could compromise: </w:t>
      </w:r>
    </w:p>
    <w:p w:rsidR="00512F29" w:rsidRDefault="00512F29">
      <w:pPr>
        <w:pBdr>
          <w:top w:val="nil"/>
          <w:left w:val="nil"/>
          <w:bottom w:val="nil"/>
          <w:right w:val="nil"/>
          <w:between w:val="nil"/>
        </w:pBdr>
        <w:rPr>
          <w:rFonts w:ascii="Arial" w:eastAsia="Arial" w:hAnsi="Arial" w:cs="Arial"/>
          <w:color w:val="000000"/>
          <w:sz w:val="20"/>
          <w:szCs w:val="20"/>
        </w:rPr>
      </w:pPr>
    </w:p>
    <w:p w:rsidR="00512F29" w:rsidRDefault="0068463C">
      <w:pPr>
        <w:numPr>
          <w:ilvl w:val="0"/>
          <w:numId w:val="8"/>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The assessment process</w:t>
      </w:r>
    </w:p>
    <w:p w:rsidR="00512F29" w:rsidRDefault="0068463C">
      <w:pPr>
        <w:numPr>
          <w:ilvl w:val="0"/>
          <w:numId w:val="8"/>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The integrity of a regulated qualification</w:t>
      </w:r>
    </w:p>
    <w:p w:rsidR="00512F29" w:rsidRDefault="0068463C">
      <w:pPr>
        <w:numPr>
          <w:ilvl w:val="0"/>
          <w:numId w:val="8"/>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The validity of a result or certificate</w:t>
      </w:r>
    </w:p>
    <w:p w:rsidR="00512F29" w:rsidRDefault="0068463C">
      <w:pPr>
        <w:numPr>
          <w:ilvl w:val="0"/>
          <w:numId w:val="8"/>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 xml:space="preserve">The reputation and credibility of CMI  </w:t>
      </w:r>
    </w:p>
    <w:p w:rsidR="00512F29" w:rsidRDefault="0068463C">
      <w:pPr>
        <w:numPr>
          <w:ilvl w:val="0"/>
          <w:numId w:val="8"/>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The qualification or the wider qualifications community</w:t>
      </w:r>
    </w:p>
    <w:p w:rsidR="00512F29" w:rsidRDefault="0068463C">
      <w:pPr>
        <w:numPr>
          <w:ilvl w:val="0"/>
          <w:numId w:val="8"/>
        </w:numPr>
        <w:pBdr>
          <w:top w:val="nil"/>
          <w:left w:val="nil"/>
          <w:bottom w:val="nil"/>
          <w:right w:val="nil"/>
          <w:between w:val="nil"/>
        </w:pBdr>
        <w:ind w:left="753" w:hanging="393"/>
        <w:rPr>
          <w:rFonts w:ascii="Arial" w:eastAsia="Arial" w:hAnsi="Arial" w:cs="Arial"/>
          <w:color w:val="000000"/>
          <w:sz w:val="20"/>
          <w:szCs w:val="20"/>
        </w:rPr>
      </w:pPr>
      <w:r>
        <w:rPr>
          <w:rFonts w:ascii="Arial" w:eastAsia="Arial" w:hAnsi="Arial" w:cs="Arial"/>
          <w:color w:val="000000"/>
          <w:sz w:val="20"/>
          <w:szCs w:val="20"/>
        </w:rPr>
        <w:t>The confidentiality of assessment materials</w:t>
      </w:r>
    </w:p>
    <w:p w:rsidR="00512F29" w:rsidRDefault="00512F29">
      <w:pPr>
        <w:pBdr>
          <w:top w:val="nil"/>
          <w:left w:val="nil"/>
          <w:bottom w:val="nil"/>
          <w:right w:val="nil"/>
          <w:between w:val="nil"/>
        </w:pBdr>
        <w:rPr>
          <w:rFonts w:ascii="Arial" w:eastAsia="Arial" w:hAnsi="Arial" w:cs="Arial"/>
          <w:color w:val="000000"/>
          <w:sz w:val="20"/>
          <w:szCs w:val="20"/>
        </w:rPr>
      </w:pPr>
    </w:p>
    <w:p w:rsidR="00512F29" w:rsidRDefault="0068463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Malpractice may include a range of issues from the failure to maintain appropriate records or systems to the deliberate falsification of records in order to claim certificates</w:t>
      </w:r>
      <w:r w:rsidR="009C3961">
        <w:rPr>
          <w:rFonts w:ascii="Arial" w:eastAsia="Arial" w:hAnsi="Arial" w:cs="Arial"/>
          <w:color w:val="000000"/>
          <w:sz w:val="20"/>
          <w:szCs w:val="20"/>
        </w:rPr>
        <w:t xml:space="preserve"> or gain CMI Centre approval</w:t>
      </w:r>
      <w:r>
        <w:rPr>
          <w:rFonts w:ascii="Arial" w:eastAsia="Arial" w:hAnsi="Arial" w:cs="Arial"/>
          <w:color w:val="000000"/>
          <w:sz w:val="20"/>
          <w:szCs w:val="20"/>
        </w:rPr>
        <w:t xml:space="preserve">. </w:t>
      </w:r>
    </w:p>
    <w:p w:rsidR="00512F29" w:rsidRDefault="00512F29">
      <w:pPr>
        <w:pBdr>
          <w:top w:val="nil"/>
          <w:left w:val="nil"/>
          <w:bottom w:val="nil"/>
          <w:right w:val="nil"/>
          <w:between w:val="nil"/>
        </w:pBdr>
        <w:rPr>
          <w:rFonts w:ascii="Arial" w:eastAsia="Arial" w:hAnsi="Arial" w:cs="Arial"/>
          <w:color w:val="000000"/>
          <w:sz w:val="20"/>
          <w:szCs w:val="20"/>
        </w:rPr>
      </w:pPr>
    </w:p>
    <w:p w:rsidR="00512F29" w:rsidRDefault="0068463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Failure by a CMI Centre to deal with an identified issue may in itself constitute malpractice. </w:t>
      </w:r>
    </w:p>
    <w:p w:rsidR="00512F29" w:rsidRDefault="00512F29">
      <w:pPr>
        <w:pBdr>
          <w:top w:val="nil"/>
          <w:left w:val="nil"/>
          <w:bottom w:val="nil"/>
          <w:right w:val="nil"/>
          <w:between w:val="nil"/>
        </w:pBdr>
        <w:rPr>
          <w:rFonts w:ascii="Arial" w:eastAsia="Arial" w:hAnsi="Arial" w:cs="Arial"/>
          <w:color w:val="000000"/>
          <w:sz w:val="20"/>
          <w:szCs w:val="20"/>
        </w:rPr>
      </w:pPr>
    </w:p>
    <w:p w:rsidR="00512F29" w:rsidRDefault="0068463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Maladministration </w:t>
      </w:r>
    </w:p>
    <w:p w:rsidR="00512F29" w:rsidRDefault="00512F29">
      <w:pPr>
        <w:pBdr>
          <w:top w:val="nil"/>
          <w:left w:val="nil"/>
          <w:bottom w:val="nil"/>
          <w:right w:val="nil"/>
          <w:between w:val="nil"/>
        </w:pBdr>
        <w:rPr>
          <w:rFonts w:ascii="Arial" w:eastAsia="Arial" w:hAnsi="Arial" w:cs="Arial"/>
          <w:color w:val="000000"/>
          <w:sz w:val="20"/>
          <w:szCs w:val="20"/>
        </w:rPr>
      </w:pPr>
    </w:p>
    <w:p w:rsidR="00512F29" w:rsidRDefault="0068463C">
      <w:pPr>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 xml:space="preserve">The term maladministration relates to any activity, neglect, default or other practice </w:t>
      </w:r>
      <w:r w:rsidR="004B08D8" w:rsidRPr="00E72DDE">
        <w:rPr>
          <w:rFonts w:ascii="Arial" w:eastAsia="Arial" w:hAnsi="Arial" w:cs="Arial"/>
          <w:sz w:val="20"/>
          <w:szCs w:val="20"/>
        </w:rPr>
        <w:t xml:space="preserve">by a CMI Centre </w:t>
      </w:r>
      <w:r>
        <w:rPr>
          <w:rFonts w:ascii="Arial" w:eastAsia="Arial" w:hAnsi="Arial" w:cs="Arial"/>
          <w:color w:val="000000"/>
          <w:sz w:val="20"/>
          <w:szCs w:val="20"/>
        </w:rPr>
        <w:t>that results in the CMI Centre or Learner</w:t>
      </w:r>
      <w:r w:rsidR="004B08D8">
        <w:rPr>
          <w:rFonts w:ascii="Arial" w:eastAsia="Arial" w:hAnsi="Arial" w:cs="Arial"/>
          <w:color w:val="000000"/>
          <w:sz w:val="20"/>
          <w:szCs w:val="20"/>
        </w:rPr>
        <w:t>s</w:t>
      </w:r>
      <w:r>
        <w:rPr>
          <w:rFonts w:ascii="Arial" w:eastAsia="Arial" w:hAnsi="Arial" w:cs="Arial"/>
          <w:color w:val="000000"/>
          <w:sz w:val="20"/>
          <w:szCs w:val="20"/>
        </w:rPr>
        <w:t xml:space="preserve"> not complying with the specified requirements for delivery of the qualifications</w:t>
      </w:r>
      <w:r w:rsidR="009C3961">
        <w:rPr>
          <w:rFonts w:ascii="Arial" w:eastAsia="Arial" w:hAnsi="Arial" w:cs="Arial"/>
          <w:color w:val="000000"/>
          <w:sz w:val="20"/>
          <w:szCs w:val="20"/>
        </w:rPr>
        <w:t>.</w:t>
      </w:r>
      <w:r>
        <w:rPr>
          <w:rFonts w:ascii="Arial" w:eastAsia="Arial" w:hAnsi="Arial" w:cs="Arial"/>
          <w:color w:val="000000"/>
          <w:sz w:val="20"/>
          <w:szCs w:val="20"/>
        </w:rPr>
        <w:t xml:space="preserve"> </w:t>
      </w:r>
    </w:p>
    <w:p w:rsidR="00512F29" w:rsidRDefault="00512F29">
      <w:pPr>
        <w:rPr>
          <w:rFonts w:ascii="Helvetica Neue" w:eastAsia="Helvetica Neue" w:hAnsi="Helvetica Neue" w:cs="Helvetica Neue"/>
          <w:color w:val="FF0000"/>
          <w:sz w:val="20"/>
          <w:szCs w:val="20"/>
        </w:rPr>
      </w:pPr>
    </w:p>
    <w:p w:rsidR="00512F29" w:rsidRDefault="00512F29">
      <w:pPr>
        <w:pBdr>
          <w:top w:val="nil"/>
          <w:left w:val="nil"/>
          <w:bottom w:val="nil"/>
          <w:right w:val="nil"/>
          <w:between w:val="nil"/>
        </w:pBdr>
        <w:rPr>
          <w:rFonts w:ascii="Arial" w:eastAsia="Arial" w:hAnsi="Arial" w:cs="Arial"/>
          <w:color w:val="000000"/>
          <w:sz w:val="20"/>
          <w:szCs w:val="20"/>
        </w:rPr>
      </w:pPr>
    </w:p>
    <w:p w:rsidR="00512F29" w:rsidRDefault="0068463C">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Types of Malpractice </w:t>
      </w:r>
    </w:p>
    <w:p w:rsidR="00512F29" w:rsidRDefault="00512F29">
      <w:pPr>
        <w:pBdr>
          <w:top w:val="nil"/>
          <w:left w:val="nil"/>
          <w:bottom w:val="nil"/>
          <w:right w:val="nil"/>
          <w:between w:val="nil"/>
        </w:pBdr>
        <w:rPr>
          <w:rFonts w:ascii="Arial" w:eastAsia="Arial" w:hAnsi="Arial" w:cs="Arial"/>
          <w:color w:val="000000"/>
          <w:sz w:val="20"/>
          <w:szCs w:val="20"/>
        </w:rPr>
      </w:pPr>
    </w:p>
    <w:p w:rsidR="00512F29" w:rsidRDefault="0068463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following list gives some examples of the types of incident that may occur</w:t>
      </w:r>
      <w:r w:rsidR="004B08D8">
        <w:rPr>
          <w:rFonts w:ascii="Arial" w:eastAsia="Arial" w:hAnsi="Arial" w:cs="Arial"/>
          <w:color w:val="000000"/>
          <w:sz w:val="20"/>
          <w:szCs w:val="20"/>
        </w:rPr>
        <w:t xml:space="preserve"> (noting that</w:t>
      </w:r>
      <w:r>
        <w:rPr>
          <w:rFonts w:ascii="Arial" w:eastAsia="Arial" w:hAnsi="Arial" w:cs="Arial"/>
          <w:color w:val="000000"/>
          <w:sz w:val="20"/>
          <w:szCs w:val="20"/>
        </w:rPr>
        <w:t xml:space="preserve"> the list is not exhaustive</w:t>
      </w:r>
      <w:r w:rsidR="004B08D8">
        <w:rPr>
          <w:rFonts w:ascii="Arial" w:eastAsia="Arial" w:hAnsi="Arial" w:cs="Arial"/>
          <w:color w:val="000000"/>
          <w:sz w:val="20"/>
          <w:szCs w:val="20"/>
        </w:rPr>
        <w:t>)</w:t>
      </w:r>
      <w:r>
        <w:rPr>
          <w:rFonts w:ascii="Arial" w:eastAsia="Arial" w:hAnsi="Arial" w:cs="Arial"/>
          <w:color w:val="000000"/>
          <w:sz w:val="20"/>
          <w:szCs w:val="20"/>
        </w:rPr>
        <w:t>:</w:t>
      </w:r>
    </w:p>
    <w:p w:rsidR="00512F29" w:rsidRDefault="00512F29">
      <w:pPr>
        <w:pBdr>
          <w:top w:val="nil"/>
          <w:left w:val="nil"/>
          <w:bottom w:val="nil"/>
          <w:right w:val="nil"/>
          <w:between w:val="nil"/>
        </w:pBdr>
        <w:rPr>
          <w:rFonts w:ascii="Arial" w:eastAsia="Arial" w:hAnsi="Arial" w:cs="Arial"/>
          <w:color w:val="000000"/>
          <w:sz w:val="20"/>
          <w:szCs w:val="20"/>
        </w:rPr>
      </w:pPr>
    </w:p>
    <w:p w:rsidR="00512F29" w:rsidRDefault="0068463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CMI Centre Malpractice </w:t>
      </w:r>
    </w:p>
    <w:p w:rsidR="00512F29" w:rsidRDefault="00512F29">
      <w:pPr>
        <w:pBdr>
          <w:top w:val="nil"/>
          <w:left w:val="nil"/>
          <w:bottom w:val="nil"/>
          <w:right w:val="nil"/>
          <w:between w:val="nil"/>
        </w:pBdr>
        <w:rPr>
          <w:rFonts w:ascii="Arial" w:eastAsia="Arial" w:hAnsi="Arial" w:cs="Arial"/>
          <w:color w:val="000000"/>
          <w:sz w:val="20"/>
          <w:szCs w:val="20"/>
        </w:rPr>
      </w:pPr>
    </w:p>
    <w:p w:rsidR="00512F29" w:rsidRDefault="0068463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Examples of CMI Centre malpractice</w:t>
      </w:r>
      <w:r>
        <w:rPr>
          <w:rFonts w:ascii="Arial" w:eastAsia="Arial" w:hAnsi="Arial" w:cs="Arial"/>
          <w:b/>
          <w:color w:val="000000"/>
          <w:sz w:val="20"/>
          <w:szCs w:val="20"/>
        </w:rPr>
        <w:t xml:space="preserve"> </w:t>
      </w:r>
      <w:r>
        <w:rPr>
          <w:rFonts w:ascii="Arial" w:eastAsia="Arial" w:hAnsi="Arial" w:cs="Arial"/>
          <w:color w:val="000000"/>
          <w:sz w:val="20"/>
          <w:szCs w:val="20"/>
        </w:rPr>
        <w:t>could</w:t>
      </w:r>
      <w:r>
        <w:rPr>
          <w:rFonts w:ascii="Arial" w:eastAsia="Arial" w:hAnsi="Arial" w:cs="Arial"/>
          <w:b/>
          <w:color w:val="000000"/>
          <w:sz w:val="20"/>
          <w:szCs w:val="20"/>
        </w:rPr>
        <w:t xml:space="preserve"> </w:t>
      </w:r>
      <w:r>
        <w:rPr>
          <w:rFonts w:ascii="Arial" w:eastAsia="Arial" w:hAnsi="Arial" w:cs="Arial"/>
          <w:color w:val="000000"/>
          <w:sz w:val="20"/>
          <w:szCs w:val="20"/>
        </w:rPr>
        <w:t xml:space="preserve">include: </w:t>
      </w:r>
    </w:p>
    <w:p w:rsidR="00512F29" w:rsidRDefault="00512F29">
      <w:pPr>
        <w:pBdr>
          <w:top w:val="nil"/>
          <w:left w:val="nil"/>
          <w:bottom w:val="nil"/>
          <w:right w:val="nil"/>
          <w:between w:val="nil"/>
        </w:pBdr>
        <w:rPr>
          <w:rFonts w:ascii="Arial" w:eastAsia="Arial" w:hAnsi="Arial" w:cs="Arial"/>
          <w:color w:val="000000"/>
          <w:sz w:val="20"/>
          <w:szCs w:val="20"/>
        </w:rPr>
      </w:pPr>
    </w:p>
    <w:p w:rsidR="00512F29" w:rsidRDefault="0068463C">
      <w:pPr>
        <w:numPr>
          <w:ilvl w:val="0"/>
          <w:numId w:val="1"/>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Insecure storage of assessment instruments and marking guidance</w:t>
      </w:r>
    </w:p>
    <w:p w:rsidR="00512F29" w:rsidRDefault="0068463C">
      <w:pPr>
        <w:numPr>
          <w:ilvl w:val="0"/>
          <w:numId w:val="1"/>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 xml:space="preserve">Misuse of assessments, including inappropriate adjustments to assessment decisions </w:t>
      </w:r>
    </w:p>
    <w:p w:rsidR="00512F29" w:rsidRDefault="0068463C">
      <w:pPr>
        <w:numPr>
          <w:ilvl w:val="0"/>
          <w:numId w:val="1"/>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Failure to comply with requirements for accurate and safe retention of Learner evidence, assessment and internal verification records</w:t>
      </w:r>
    </w:p>
    <w:p w:rsidR="00512F29" w:rsidRDefault="0068463C">
      <w:pPr>
        <w:numPr>
          <w:ilvl w:val="0"/>
          <w:numId w:val="1"/>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Failure to comply with Awarding Body procedures for managing and transferring accurate Learner data</w:t>
      </w:r>
    </w:p>
    <w:p w:rsidR="00512F29" w:rsidRPr="009C3961" w:rsidRDefault="0068463C">
      <w:pPr>
        <w:numPr>
          <w:ilvl w:val="0"/>
          <w:numId w:val="1"/>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Deliberate falsification of records</w:t>
      </w:r>
      <w:r w:rsidR="009C3961">
        <w:rPr>
          <w:rFonts w:ascii="Arial" w:eastAsia="Arial" w:hAnsi="Arial" w:cs="Arial"/>
          <w:color w:val="000000"/>
          <w:sz w:val="20"/>
          <w:szCs w:val="20"/>
        </w:rPr>
        <w:t xml:space="preserve"> in order to claim certificates</w:t>
      </w:r>
    </w:p>
    <w:p w:rsidR="009C3961" w:rsidRPr="004B08D8" w:rsidRDefault="009C3961">
      <w:pPr>
        <w:numPr>
          <w:ilvl w:val="0"/>
          <w:numId w:val="1"/>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Deliberate falsification of records or misuse of data to gain CMI centre approval</w:t>
      </w:r>
    </w:p>
    <w:p w:rsidR="004B08D8" w:rsidRPr="00E72DDE" w:rsidRDefault="004B08D8" w:rsidP="004B08D8">
      <w:pPr>
        <w:pBdr>
          <w:top w:val="nil"/>
          <w:left w:val="nil"/>
          <w:bottom w:val="nil"/>
          <w:right w:val="nil"/>
          <w:between w:val="nil"/>
        </w:pBdr>
        <w:rPr>
          <w:rFonts w:ascii="Arial" w:eastAsia="Arial" w:hAnsi="Arial" w:cs="Arial"/>
          <w:sz w:val="22"/>
          <w:szCs w:val="22"/>
        </w:rPr>
      </w:pPr>
      <w:r w:rsidRPr="00E72DDE">
        <w:rPr>
          <w:rFonts w:ascii="Arial" w:eastAsia="Arial" w:hAnsi="Arial" w:cs="Arial"/>
          <w:sz w:val="20"/>
          <w:szCs w:val="20"/>
        </w:rPr>
        <w:t xml:space="preserve">The above would normally be attributable to the failure of systems and processes operated by the Centre, rather than the fault of individuals. </w:t>
      </w:r>
    </w:p>
    <w:p w:rsidR="00512F29" w:rsidRDefault="00512F29">
      <w:pPr>
        <w:pBdr>
          <w:top w:val="nil"/>
          <w:left w:val="nil"/>
          <w:bottom w:val="nil"/>
          <w:right w:val="nil"/>
          <w:between w:val="nil"/>
        </w:pBdr>
        <w:rPr>
          <w:rFonts w:ascii="Arial" w:eastAsia="Arial" w:hAnsi="Arial" w:cs="Arial"/>
          <w:color w:val="000000"/>
          <w:sz w:val="20"/>
          <w:szCs w:val="20"/>
        </w:rPr>
      </w:pPr>
    </w:p>
    <w:p w:rsidR="004B08D8" w:rsidRDefault="0068463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CMI </w:t>
      </w:r>
      <w:r w:rsidR="004B08D8">
        <w:rPr>
          <w:rFonts w:ascii="Arial" w:eastAsia="Arial" w:hAnsi="Arial" w:cs="Arial"/>
          <w:b/>
          <w:color w:val="000000"/>
          <w:sz w:val="20"/>
          <w:szCs w:val="20"/>
        </w:rPr>
        <w:t>Centre staff malpractice</w:t>
      </w:r>
    </w:p>
    <w:p w:rsidR="00512F29" w:rsidRDefault="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This</w:t>
      </w:r>
      <w:r w:rsidR="0068463C">
        <w:rPr>
          <w:rFonts w:ascii="Arial" w:eastAsia="Arial" w:hAnsi="Arial" w:cs="Arial"/>
          <w:b/>
          <w:color w:val="000000"/>
          <w:sz w:val="20"/>
          <w:szCs w:val="20"/>
        </w:rPr>
        <w:t xml:space="preserve"> </w:t>
      </w:r>
      <w:r w:rsidR="0068463C">
        <w:rPr>
          <w:rFonts w:ascii="Arial" w:eastAsia="Arial" w:hAnsi="Arial" w:cs="Arial"/>
          <w:color w:val="000000"/>
          <w:sz w:val="20"/>
          <w:szCs w:val="20"/>
        </w:rPr>
        <w:t>means malpractice committed by a current (</w:t>
      </w:r>
      <w:r w:rsidRPr="00E72DDE">
        <w:rPr>
          <w:rFonts w:ascii="Arial" w:eastAsia="Arial" w:hAnsi="Arial" w:cs="Arial"/>
          <w:sz w:val="20"/>
          <w:szCs w:val="20"/>
        </w:rPr>
        <w:t>or</w:t>
      </w:r>
      <w:r>
        <w:rPr>
          <w:rFonts w:ascii="Arial" w:eastAsia="Arial" w:hAnsi="Arial" w:cs="Arial"/>
          <w:color w:val="FF0000"/>
          <w:sz w:val="20"/>
          <w:szCs w:val="20"/>
        </w:rPr>
        <w:t xml:space="preserve"> </w:t>
      </w:r>
      <w:r w:rsidR="0068463C">
        <w:rPr>
          <w:rFonts w:ascii="Arial" w:eastAsia="Arial" w:hAnsi="Arial" w:cs="Arial"/>
          <w:color w:val="000000"/>
          <w:sz w:val="20"/>
          <w:szCs w:val="20"/>
        </w:rPr>
        <w:t xml:space="preserve">former) member of staff (or contractor) at a CMI Centre. It can arise through, for example: </w:t>
      </w:r>
    </w:p>
    <w:p w:rsidR="00512F29" w:rsidRDefault="0068463C">
      <w:pPr>
        <w:pBdr>
          <w:top w:val="nil"/>
          <w:left w:val="nil"/>
          <w:bottom w:val="nil"/>
          <w:right w:val="nil"/>
          <w:between w:val="nil"/>
        </w:pBdr>
        <w:tabs>
          <w:tab w:val="left" w:pos="9579"/>
        </w:tabs>
        <w:rPr>
          <w:rFonts w:ascii="Arial" w:eastAsia="Arial" w:hAnsi="Arial" w:cs="Arial"/>
          <w:color w:val="000000"/>
          <w:sz w:val="20"/>
          <w:szCs w:val="20"/>
        </w:rPr>
      </w:pPr>
      <w:r>
        <w:rPr>
          <w:rFonts w:ascii="Arial" w:eastAsia="Arial" w:hAnsi="Arial" w:cs="Arial"/>
          <w:color w:val="000000"/>
          <w:sz w:val="20"/>
          <w:szCs w:val="20"/>
        </w:rPr>
        <w:tab/>
      </w:r>
    </w:p>
    <w:p w:rsidR="009C3961" w:rsidRDefault="0068463C" w:rsidP="009C3961">
      <w:pPr>
        <w:numPr>
          <w:ilvl w:val="0"/>
          <w:numId w:val="4"/>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A breach of security (e.g. failure to keep material secure, tampering with coursework etc.)</w:t>
      </w:r>
    </w:p>
    <w:p w:rsidR="009C3961" w:rsidRPr="009C3961" w:rsidRDefault="009C3961" w:rsidP="009C3961">
      <w:pPr>
        <w:numPr>
          <w:ilvl w:val="0"/>
          <w:numId w:val="4"/>
        </w:numPr>
        <w:pBdr>
          <w:top w:val="nil"/>
          <w:left w:val="nil"/>
          <w:bottom w:val="nil"/>
          <w:right w:val="nil"/>
          <w:between w:val="nil"/>
        </w:pBdr>
        <w:ind w:left="753" w:hanging="393"/>
        <w:rPr>
          <w:rFonts w:ascii="Arial" w:eastAsia="Arial" w:hAnsi="Arial" w:cs="Arial"/>
          <w:color w:val="000000"/>
          <w:sz w:val="22"/>
          <w:szCs w:val="22"/>
        </w:rPr>
      </w:pPr>
      <w:r w:rsidRPr="009C3961">
        <w:rPr>
          <w:rFonts w:ascii="Arial" w:eastAsia="Arial" w:hAnsi="Arial" w:cs="Arial"/>
          <w:color w:val="000000"/>
          <w:sz w:val="20"/>
          <w:szCs w:val="20"/>
        </w:rPr>
        <w:t>Excessive direction from assessors to Learners (e.g. prompting Learners in assessments by means of signs or verbal or written prompts)</w:t>
      </w:r>
    </w:p>
    <w:p w:rsidR="00512F29" w:rsidRPr="009C3961" w:rsidRDefault="0068463C" w:rsidP="009C3961">
      <w:pPr>
        <w:numPr>
          <w:ilvl w:val="0"/>
          <w:numId w:val="4"/>
        </w:numPr>
        <w:pBdr>
          <w:top w:val="nil"/>
          <w:left w:val="nil"/>
          <w:bottom w:val="nil"/>
          <w:right w:val="nil"/>
          <w:between w:val="nil"/>
        </w:pBdr>
        <w:ind w:left="753" w:hanging="393"/>
        <w:rPr>
          <w:rFonts w:ascii="Arial" w:eastAsia="Arial" w:hAnsi="Arial" w:cs="Arial"/>
          <w:color w:val="000000"/>
          <w:sz w:val="22"/>
          <w:szCs w:val="22"/>
        </w:rPr>
      </w:pPr>
      <w:r w:rsidRPr="009C3961">
        <w:rPr>
          <w:rFonts w:ascii="Arial" w:eastAsia="Arial" w:hAnsi="Arial" w:cs="Arial"/>
          <w:color w:val="000000"/>
          <w:sz w:val="20"/>
          <w:szCs w:val="20"/>
        </w:rPr>
        <w:t>A breach of confidentiality (e.g. failure to maintain confidentiality of assessment materials</w:t>
      </w:r>
      <w:r w:rsidR="009C3961">
        <w:rPr>
          <w:rFonts w:ascii="Arial" w:eastAsia="Arial" w:hAnsi="Arial" w:cs="Arial"/>
          <w:color w:val="000000"/>
          <w:sz w:val="20"/>
          <w:szCs w:val="20"/>
        </w:rPr>
        <w:t xml:space="preserve"> or personal data</w:t>
      </w:r>
      <w:r w:rsidRPr="009C3961">
        <w:rPr>
          <w:rFonts w:ascii="Arial" w:eastAsia="Arial" w:hAnsi="Arial" w:cs="Arial"/>
          <w:color w:val="000000"/>
          <w:sz w:val="20"/>
          <w:szCs w:val="20"/>
        </w:rPr>
        <w:t>)</w:t>
      </w:r>
    </w:p>
    <w:p w:rsidR="00512F29" w:rsidRDefault="0068463C">
      <w:pPr>
        <w:numPr>
          <w:ilvl w:val="0"/>
          <w:numId w:val="4"/>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 xml:space="preserve">Deception (e.g. manufacturing evidence of competence, fabricating assessment or internal verification records) </w:t>
      </w:r>
    </w:p>
    <w:p w:rsidR="009C3961" w:rsidRPr="009C3961" w:rsidRDefault="0068463C" w:rsidP="009C3961">
      <w:pPr>
        <w:numPr>
          <w:ilvl w:val="0"/>
          <w:numId w:val="4"/>
        </w:numPr>
        <w:pBdr>
          <w:top w:val="nil"/>
          <w:left w:val="nil"/>
          <w:bottom w:val="nil"/>
          <w:right w:val="nil"/>
          <w:between w:val="nil"/>
        </w:pBdr>
        <w:ind w:left="753" w:hanging="393"/>
        <w:rPr>
          <w:rFonts w:ascii="Arial" w:eastAsia="Arial" w:hAnsi="Arial" w:cs="Arial"/>
          <w:color w:val="000000"/>
          <w:sz w:val="22"/>
          <w:szCs w:val="22"/>
        </w:rPr>
      </w:pPr>
      <w:r w:rsidRPr="009C3961">
        <w:rPr>
          <w:rFonts w:ascii="Arial" w:eastAsia="Arial" w:hAnsi="Arial" w:cs="Arial"/>
          <w:color w:val="000000"/>
          <w:sz w:val="20"/>
          <w:szCs w:val="20"/>
        </w:rPr>
        <w:t xml:space="preserve">The provision of improper assistance to Learners (e.g. permitting the use of a reasonable adjustment over and above the extent permitted </w:t>
      </w:r>
      <w:r w:rsidR="009C3961" w:rsidRPr="009C3961">
        <w:rPr>
          <w:rFonts w:ascii="Arial" w:eastAsia="Arial" w:hAnsi="Arial" w:cs="Arial"/>
          <w:color w:val="000000"/>
          <w:sz w:val="20"/>
          <w:szCs w:val="20"/>
        </w:rPr>
        <w:t xml:space="preserve">by </w:t>
      </w:r>
      <w:r w:rsidRPr="009C3961">
        <w:rPr>
          <w:rFonts w:ascii="Arial" w:eastAsia="Arial" w:hAnsi="Arial" w:cs="Arial"/>
          <w:color w:val="000000"/>
          <w:sz w:val="20"/>
          <w:szCs w:val="20"/>
        </w:rPr>
        <w:t>CMI policy</w:t>
      </w:r>
      <w:r w:rsidR="009C3961">
        <w:rPr>
          <w:rFonts w:ascii="Arial" w:eastAsia="Arial" w:hAnsi="Arial" w:cs="Arial"/>
          <w:color w:val="000000"/>
          <w:sz w:val="20"/>
          <w:szCs w:val="20"/>
        </w:rPr>
        <w:t>)</w:t>
      </w:r>
      <w:r w:rsidRPr="009C3961">
        <w:rPr>
          <w:rFonts w:ascii="Arial" w:eastAsia="Arial" w:hAnsi="Arial" w:cs="Arial"/>
          <w:color w:val="000000"/>
          <w:sz w:val="20"/>
          <w:szCs w:val="20"/>
        </w:rPr>
        <w:t xml:space="preserve"> </w:t>
      </w:r>
    </w:p>
    <w:p w:rsidR="00512F29" w:rsidRPr="009C3961" w:rsidRDefault="0068463C" w:rsidP="009C3961">
      <w:pPr>
        <w:numPr>
          <w:ilvl w:val="0"/>
          <w:numId w:val="4"/>
        </w:numPr>
        <w:pBdr>
          <w:top w:val="nil"/>
          <w:left w:val="nil"/>
          <w:bottom w:val="nil"/>
          <w:right w:val="nil"/>
          <w:between w:val="nil"/>
        </w:pBdr>
        <w:ind w:left="753" w:hanging="393"/>
        <w:rPr>
          <w:rFonts w:ascii="Arial" w:eastAsia="Arial" w:hAnsi="Arial" w:cs="Arial"/>
          <w:color w:val="000000"/>
          <w:sz w:val="22"/>
          <w:szCs w:val="22"/>
        </w:rPr>
      </w:pPr>
      <w:r w:rsidRPr="009C3961">
        <w:rPr>
          <w:rFonts w:ascii="Arial" w:eastAsia="Arial" w:hAnsi="Arial" w:cs="Arial"/>
          <w:color w:val="000000"/>
          <w:sz w:val="20"/>
          <w:szCs w:val="20"/>
        </w:rPr>
        <w:t xml:space="preserve">Provision of inaccurate or misleading information </w:t>
      </w:r>
      <w:r w:rsidR="009C3961">
        <w:rPr>
          <w:rFonts w:ascii="Arial" w:eastAsia="Arial" w:hAnsi="Arial" w:cs="Arial"/>
          <w:color w:val="000000"/>
          <w:sz w:val="20"/>
          <w:szCs w:val="20"/>
        </w:rPr>
        <w:t>by</w:t>
      </w:r>
      <w:r w:rsidRPr="009C3961">
        <w:rPr>
          <w:rFonts w:ascii="Arial" w:eastAsia="Arial" w:hAnsi="Arial" w:cs="Arial"/>
          <w:color w:val="000000"/>
          <w:sz w:val="20"/>
          <w:szCs w:val="20"/>
        </w:rPr>
        <w:t xml:space="preserve"> Centre staff about CMI qualifications</w:t>
      </w:r>
    </w:p>
    <w:p w:rsidR="00512F29" w:rsidRDefault="0068463C">
      <w:pPr>
        <w:numPr>
          <w:ilvl w:val="0"/>
          <w:numId w:val="4"/>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Failure to adhere to regulations/CMI stated requirements.</w:t>
      </w:r>
    </w:p>
    <w:p w:rsidR="00512F29" w:rsidRDefault="00512F29">
      <w:pPr>
        <w:pBdr>
          <w:top w:val="nil"/>
          <w:left w:val="nil"/>
          <w:bottom w:val="nil"/>
          <w:right w:val="nil"/>
          <w:between w:val="nil"/>
        </w:pBdr>
        <w:rPr>
          <w:rFonts w:ascii="Arial" w:eastAsia="Arial" w:hAnsi="Arial" w:cs="Arial"/>
          <w:color w:val="000000"/>
          <w:sz w:val="20"/>
          <w:szCs w:val="20"/>
        </w:rPr>
      </w:pPr>
    </w:p>
    <w:p w:rsidR="00512F29" w:rsidRDefault="0068463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Learner Malpractice </w:t>
      </w:r>
    </w:p>
    <w:p w:rsidR="00512F29" w:rsidRDefault="00512F29">
      <w:pPr>
        <w:pBdr>
          <w:top w:val="nil"/>
          <w:left w:val="nil"/>
          <w:bottom w:val="nil"/>
          <w:right w:val="nil"/>
          <w:between w:val="nil"/>
        </w:pBdr>
        <w:rPr>
          <w:rFonts w:ascii="Arial" w:eastAsia="Arial" w:hAnsi="Arial" w:cs="Arial"/>
          <w:color w:val="000000"/>
          <w:sz w:val="20"/>
          <w:szCs w:val="20"/>
        </w:rPr>
      </w:pPr>
    </w:p>
    <w:p w:rsidR="00512F29" w:rsidRDefault="0068463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Malpractice by a Learner in internal assessment could occur in: </w:t>
      </w:r>
    </w:p>
    <w:p w:rsidR="00512F29" w:rsidRDefault="00512F29">
      <w:pPr>
        <w:pBdr>
          <w:top w:val="nil"/>
          <w:left w:val="nil"/>
          <w:bottom w:val="nil"/>
          <w:right w:val="nil"/>
          <w:between w:val="nil"/>
        </w:pBdr>
        <w:rPr>
          <w:rFonts w:ascii="Arial" w:eastAsia="Arial" w:hAnsi="Arial" w:cs="Arial"/>
          <w:color w:val="000000"/>
          <w:sz w:val="20"/>
          <w:szCs w:val="20"/>
        </w:rPr>
      </w:pPr>
    </w:p>
    <w:p w:rsidR="00512F29" w:rsidRDefault="0068463C">
      <w:pPr>
        <w:numPr>
          <w:ilvl w:val="0"/>
          <w:numId w:val="5"/>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portfolios of internal assessment evidence</w:t>
      </w:r>
    </w:p>
    <w:p w:rsidR="00512F29" w:rsidRDefault="0068463C">
      <w:pPr>
        <w:numPr>
          <w:ilvl w:val="0"/>
          <w:numId w:val="5"/>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presentation of practical work</w:t>
      </w:r>
    </w:p>
    <w:p w:rsidR="00512F29" w:rsidRDefault="0068463C">
      <w:pPr>
        <w:numPr>
          <w:ilvl w:val="0"/>
          <w:numId w:val="5"/>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preparation and authentication of coursework</w:t>
      </w:r>
    </w:p>
    <w:p w:rsidR="00512F29" w:rsidRDefault="009A0FBB">
      <w:pPr>
        <w:numPr>
          <w:ilvl w:val="0"/>
          <w:numId w:val="5"/>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c</w:t>
      </w:r>
      <w:r w:rsidR="0068463C">
        <w:rPr>
          <w:rFonts w:ascii="Arial" w:eastAsia="Arial" w:hAnsi="Arial" w:cs="Arial"/>
          <w:color w:val="000000"/>
          <w:sz w:val="20"/>
          <w:szCs w:val="20"/>
        </w:rPr>
        <w:t>onduct during an internal assessment</w:t>
      </w:r>
    </w:p>
    <w:p w:rsidR="00512F29" w:rsidRDefault="009A0FBB">
      <w:pPr>
        <w:numPr>
          <w:ilvl w:val="0"/>
          <w:numId w:val="5"/>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c</w:t>
      </w:r>
      <w:r w:rsidR="0068463C">
        <w:rPr>
          <w:rFonts w:ascii="Arial" w:eastAsia="Arial" w:hAnsi="Arial" w:cs="Arial"/>
          <w:color w:val="000000"/>
          <w:sz w:val="20"/>
          <w:szCs w:val="20"/>
        </w:rPr>
        <w:t>onduc</w:t>
      </w:r>
      <w:r>
        <w:rPr>
          <w:rFonts w:ascii="Arial" w:eastAsia="Arial" w:hAnsi="Arial" w:cs="Arial"/>
          <w:color w:val="000000"/>
          <w:sz w:val="20"/>
          <w:szCs w:val="20"/>
        </w:rPr>
        <w:t>t during an external assessment</w:t>
      </w:r>
    </w:p>
    <w:p w:rsidR="00512F29" w:rsidRDefault="00512F29">
      <w:pPr>
        <w:pBdr>
          <w:top w:val="nil"/>
          <w:left w:val="nil"/>
          <w:bottom w:val="nil"/>
          <w:right w:val="nil"/>
          <w:between w:val="nil"/>
        </w:pBdr>
        <w:rPr>
          <w:rFonts w:ascii="Arial" w:eastAsia="Arial" w:hAnsi="Arial" w:cs="Arial"/>
          <w:color w:val="000000"/>
          <w:sz w:val="20"/>
          <w:szCs w:val="20"/>
        </w:rPr>
      </w:pPr>
    </w:p>
    <w:p w:rsidR="00512F29" w:rsidRDefault="0068463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Examples of Learner malpractice could include:</w:t>
      </w:r>
    </w:p>
    <w:p w:rsidR="00512F29" w:rsidRDefault="00512F29">
      <w:pPr>
        <w:pBdr>
          <w:top w:val="nil"/>
          <w:left w:val="nil"/>
          <w:bottom w:val="nil"/>
          <w:right w:val="nil"/>
          <w:between w:val="nil"/>
        </w:pBdr>
        <w:rPr>
          <w:rFonts w:ascii="Arial" w:eastAsia="Arial" w:hAnsi="Arial" w:cs="Arial"/>
          <w:color w:val="000000"/>
          <w:sz w:val="20"/>
          <w:szCs w:val="20"/>
        </w:rPr>
      </w:pPr>
    </w:p>
    <w:p w:rsidR="00512F29" w:rsidRDefault="0068463C">
      <w:pPr>
        <w:numPr>
          <w:ilvl w:val="0"/>
          <w:numId w:val="6"/>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Plagiarism - failure to acknowledge sources properly and/or the submission of another person’s work as if it were the Learner’s own</w:t>
      </w:r>
    </w:p>
    <w:p w:rsidR="00512F29" w:rsidRDefault="0068463C">
      <w:pPr>
        <w:numPr>
          <w:ilvl w:val="0"/>
          <w:numId w:val="6"/>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lastRenderedPageBreak/>
        <w:t>Collusion with others when an assessment must be completed by individual Learners</w:t>
      </w:r>
      <w:r w:rsidR="009A0FBB">
        <w:rPr>
          <w:rFonts w:ascii="Arial" w:eastAsia="Arial" w:hAnsi="Arial" w:cs="Arial"/>
          <w:color w:val="000000"/>
          <w:sz w:val="20"/>
          <w:szCs w:val="20"/>
        </w:rPr>
        <w:t xml:space="preserve"> and/or evidence must relate to that individual Learner</w:t>
      </w:r>
    </w:p>
    <w:p w:rsidR="00512F29" w:rsidRDefault="0068463C">
      <w:pPr>
        <w:numPr>
          <w:ilvl w:val="0"/>
          <w:numId w:val="6"/>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Copying from another Learner (including using ICT to do so)</w:t>
      </w:r>
    </w:p>
    <w:p w:rsidR="00512F29" w:rsidRDefault="0068463C">
      <w:pPr>
        <w:numPr>
          <w:ilvl w:val="0"/>
          <w:numId w:val="6"/>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 xml:space="preserve">Impersonation - assuming the identity of another Learner or </w:t>
      </w:r>
      <w:r w:rsidR="004B08D8">
        <w:rPr>
          <w:rFonts w:ascii="Arial" w:eastAsia="Arial" w:hAnsi="Arial" w:cs="Arial"/>
          <w:color w:val="000000"/>
          <w:sz w:val="20"/>
          <w:szCs w:val="20"/>
        </w:rPr>
        <w:t>a Learner asking another person to</w:t>
      </w:r>
      <w:r>
        <w:rPr>
          <w:rFonts w:ascii="Arial" w:eastAsia="Arial" w:hAnsi="Arial" w:cs="Arial"/>
          <w:color w:val="000000"/>
          <w:sz w:val="20"/>
          <w:szCs w:val="20"/>
        </w:rPr>
        <w:t xml:space="preserve"> assume </w:t>
      </w:r>
      <w:r w:rsidR="004B08D8">
        <w:rPr>
          <w:rFonts w:ascii="Arial" w:eastAsia="Arial" w:hAnsi="Arial" w:cs="Arial"/>
          <w:color w:val="000000"/>
          <w:sz w:val="20"/>
          <w:szCs w:val="20"/>
        </w:rPr>
        <w:t>their</w:t>
      </w:r>
      <w:r>
        <w:rPr>
          <w:rFonts w:ascii="Arial" w:eastAsia="Arial" w:hAnsi="Arial" w:cs="Arial"/>
          <w:color w:val="000000"/>
          <w:sz w:val="20"/>
          <w:szCs w:val="20"/>
        </w:rPr>
        <w:t xml:space="preserve"> identity during an assessment</w:t>
      </w:r>
    </w:p>
    <w:p w:rsidR="00512F29" w:rsidRDefault="0068463C">
      <w:pPr>
        <w:numPr>
          <w:ilvl w:val="0"/>
          <w:numId w:val="6"/>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Inclusion of inappropriate, offensive, discriminatory or obscene material in assessment evidence. This includes vulgarity and swearing that is outside of the context of the assessment, or any material of a discriminatory nature (including racism, sexism and homophobia)</w:t>
      </w:r>
    </w:p>
    <w:p w:rsidR="00512F29" w:rsidRDefault="0068463C">
      <w:pPr>
        <w:numPr>
          <w:ilvl w:val="0"/>
          <w:numId w:val="6"/>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Inappropriate behaviour during an internal assessment that causes disruption to others. This includes shouting and/or aggressive behavior or language and having an unauthorised electronic device that causes a disturbance in the examination room</w:t>
      </w:r>
    </w:p>
    <w:p w:rsidR="00512F29" w:rsidRPr="009A0FBB" w:rsidRDefault="0068463C">
      <w:pPr>
        <w:numPr>
          <w:ilvl w:val="0"/>
          <w:numId w:val="6"/>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Frivolous content -</w:t>
      </w:r>
      <w:r>
        <w:rPr>
          <w:rFonts w:ascii="Arial" w:eastAsia="Arial" w:hAnsi="Arial" w:cs="Arial"/>
          <w:b/>
          <w:color w:val="000000"/>
          <w:sz w:val="20"/>
          <w:szCs w:val="20"/>
        </w:rPr>
        <w:t xml:space="preserve"> </w:t>
      </w:r>
      <w:r w:rsidR="009A0FBB">
        <w:rPr>
          <w:rFonts w:ascii="Arial" w:eastAsia="Arial" w:hAnsi="Arial" w:cs="Arial"/>
          <w:color w:val="000000"/>
          <w:sz w:val="20"/>
          <w:szCs w:val="20"/>
        </w:rPr>
        <w:t>p</w:t>
      </w:r>
      <w:r>
        <w:rPr>
          <w:rFonts w:ascii="Arial" w:eastAsia="Arial" w:hAnsi="Arial" w:cs="Arial"/>
          <w:color w:val="000000"/>
          <w:sz w:val="20"/>
          <w:szCs w:val="20"/>
        </w:rPr>
        <w:t>roducing content that is unrelated to the question in scripts or coursework.</w:t>
      </w:r>
    </w:p>
    <w:p w:rsidR="009A0FBB" w:rsidRDefault="009A0FBB">
      <w:pPr>
        <w:numPr>
          <w:ilvl w:val="0"/>
          <w:numId w:val="6"/>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The procurement of evidence from a third party (e.g. essay mill, ghost writing) which is submitted as the Learner’s own work</w:t>
      </w:r>
    </w:p>
    <w:p w:rsidR="00512F29" w:rsidRDefault="00512F29">
      <w:pPr>
        <w:rPr>
          <w:rFonts w:ascii="Arial" w:eastAsia="Arial" w:hAnsi="Arial" w:cs="Arial"/>
          <w:color w:val="000000"/>
          <w:sz w:val="20"/>
          <w:szCs w:val="20"/>
        </w:rPr>
      </w:pPr>
    </w:p>
    <w:p w:rsidR="00512F29" w:rsidRDefault="0068463C">
      <w:pPr>
        <w:rPr>
          <w:rFonts w:ascii="Arial" w:eastAsia="Arial" w:hAnsi="Arial" w:cs="Arial"/>
          <w:color w:val="000000"/>
          <w:sz w:val="20"/>
          <w:szCs w:val="20"/>
        </w:rPr>
      </w:pPr>
      <w:r>
        <w:rPr>
          <w:rFonts w:ascii="Arial" w:eastAsia="Arial" w:hAnsi="Arial" w:cs="Arial"/>
          <w:color w:val="000000"/>
          <w:sz w:val="20"/>
          <w:szCs w:val="20"/>
        </w:rPr>
        <w:t xml:space="preserve">Irrespective of the underlying cause or the people involved, all allegations of malpractice in relation to delivery and assessment need to be investigated in order to protect the integrity of the CMI qualification and to be fair to the CMI Centre and all Learners. </w:t>
      </w:r>
    </w:p>
    <w:p w:rsidR="004B08D8" w:rsidRDefault="004B08D8">
      <w:pPr>
        <w:rPr>
          <w:rFonts w:ascii="Arial" w:eastAsia="Arial" w:hAnsi="Arial" w:cs="Arial"/>
          <w:color w:val="000000"/>
          <w:sz w:val="20"/>
          <w:szCs w:val="20"/>
        </w:rPr>
      </w:pPr>
    </w:p>
    <w:p w:rsidR="004B08D8" w:rsidRPr="00E72DDE" w:rsidRDefault="004B08D8" w:rsidP="004B08D8">
      <w:pPr>
        <w:pBdr>
          <w:top w:val="nil"/>
          <w:left w:val="nil"/>
          <w:bottom w:val="nil"/>
          <w:right w:val="nil"/>
          <w:between w:val="nil"/>
        </w:pBdr>
        <w:rPr>
          <w:rFonts w:ascii="Arial" w:eastAsia="Arial" w:hAnsi="Arial" w:cs="Arial"/>
        </w:rPr>
      </w:pPr>
      <w:r w:rsidRPr="00E72DDE">
        <w:rPr>
          <w:rFonts w:ascii="Arial" w:eastAsia="Arial" w:hAnsi="Arial" w:cs="Arial"/>
          <w:b/>
        </w:rPr>
        <w:t xml:space="preserve">Types of Maladministration </w:t>
      </w:r>
    </w:p>
    <w:p w:rsidR="004B08D8" w:rsidRPr="00E72DDE" w:rsidRDefault="004B08D8">
      <w:pPr>
        <w:rPr>
          <w:rFonts w:ascii="Arial" w:eastAsia="Arial" w:hAnsi="Arial" w:cs="Arial"/>
          <w:sz w:val="20"/>
          <w:szCs w:val="20"/>
        </w:rPr>
      </w:pPr>
    </w:p>
    <w:p w:rsidR="00512F29" w:rsidRPr="00E72DDE" w:rsidRDefault="004B08D8">
      <w:pPr>
        <w:rPr>
          <w:rFonts w:ascii="Arial" w:eastAsia="Arial" w:hAnsi="Arial" w:cs="Arial"/>
          <w:sz w:val="20"/>
          <w:szCs w:val="20"/>
        </w:rPr>
      </w:pPr>
      <w:r w:rsidRPr="00E72DDE">
        <w:rPr>
          <w:rFonts w:ascii="Arial" w:eastAsia="Arial" w:hAnsi="Arial" w:cs="Arial"/>
          <w:sz w:val="20"/>
          <w:szCs w:val="20"/>
        </w:rPr>
        <w:t>Examples of maladministration may include the CMI Centre:</w:t>
      </w:r>
    </w:p>
    <w:p w:rsidR="004B08D8" w:rsidRPr="00E72DDE" w:rsidRDefault="004B08D8" w:rsidP="004B08D8">
      <w:pPr>
        <w:pStyle w:val="ListParagraph"/>
        <w:numPr>
          <w:ilvl w:val="0"/>
          <w:numId w:val="15"/>
        </w:numPr>
        <w:rPr>
          <w:rFonts w:ascii="Arial" w:eastAsia="Arial" w:hAnsi="Arial" w:cs="Arial"/>
          <w:sz w:val="20"/>
          <w:szCs w:val="20"/>
        </w:rPr>
      </w:pPr>
      <w:r w:rsidRPr="00E72DDE">
        <w:rPr>
          <w:rFonts w:ascii="Arial" w:eastAsia="Arial" w:hAnsi="Arial" w:cs="Arial"/>
          <w:sz w:val="20"/>
          <w:szCs w:val="20"/>
        </w:rPr>
        <w:t>not submitting Learner work for marking or moderation within a reasonable timescale</w:t>
      </w:r>
      <w:r w:rsidR="009A0FBB" w:rsidRPr="00E72DDE">
        <w:rPr>
          <w:rFonts w:ascii="Arial" w:eastAsia="Arial" w:hAnsi="Arial" w:cs="Arial"/>
          <w:sz w:val="20"/>
          <w:szCs w:val="20"/>
        </w:rPr>
        <w:t xml:space="preserve"> of that work being completed (and</w:t>
      </w:r>
      <w:r w:rsidR="00E72DDE">
        <w:rPr>
          <w:rFonts w:ascii="Arial" w:eastAsia="Arial" w:hAnsi="Arial" w:cs="Arial"/>
          <w:sz w:val="20"/>
          <w:szCs w:val="20"/>
        </w:rPr>
        <w:t>,</w:t>
      </w:r>
      <w:r w:rsidR="009A0FBB" w:rsidRPr="00E72DDE">
        <w:rPr>
          <w:rFonts w:ascii="Arial" w:eastAsia="Arial" w:hAnsi="Arial" w:cs="Arial"/>
          <w:sz w:val="20"/>
          <w:szCs w:val="20"/>
        </w:rPr>
        <w:t xml:space="preserve"> where relevant</w:t>
      </w:r>
      <w:r w:rsidR="00E72DDE">
        <w:rPr>
          <w:rFonts w:ascii="Arial" w:eastAsia="Arial" w:hAnsi="Arial" w:cs="Arial"/>
          <w:sz w:val="20"/>
          <w:szCs w:val="20"/>
        </w:rPr>
        <w:t>,</w:t>
      </w:r>
      <w:r w:rsidR="009A0FBB" w:rsidRPr="00E72DDE">
        <w:rPr>
          <w:rFonts w:ascii="Arial" w:eastAsia="Arial" w:hAnsi="Arial" w:cs="Arial"/>
          <w:sz w:val="20"/>
          <w:szCs w:val="20"/>
        </w:rPr>
        <w:t xml:space="preserve"> marked and internally verified)</w:t>
      </w:r>
    </w:p>
    <w:p w:rsidR="004B08D8" w:rsidRPr="00E72DDE" w:rsidRDefault="004B08D8" w:rsidP="004B08D8">
      <w:pPr>
        <w:pStyle w:val="ListParagraph"/>
        <w:numPr>
          <w:ilvl w:val="0"/>
          <w:numId w:val="15"/>
        </w:numPr>
        <w:rPr>
          <w:rFonts w:ascii="Arial" w:eastAsia="Arial" w:hAnsi="Arial" w:cs="Arial"/>
          <w:sz w:val="20"/>
          <w:szCs w:val="20"/>
        </w:rPr>
      </w:pPr>
      <w:r w:rsidRPr="00E72DDE">
        <w:rPr>
          <w:rFonts w:ascii="Arial" w:eastAsia="Arial" w:hAnsi="Arial" w:cs="Arial"/>
          <w:sz w:val="20"/>
          <w:szCs w:val="20"/>
        </w:rPr>
        <w:t xml:space="preserve">taking fees from individuals but not registering those individuals with CMI </w:t>
      </w:r>
      <w:r w:rsidR="009A0FBB" w:rsidRPr="00E72DDE">
        <w:rPr>
          <w:rFonts w:ascii="Arial" w:eastAsia="Arial" w:hAnsi="Arial" w:cs="Arial"/>
          <w:sz w:val="20"/>
          <w:szCs w:val="20"/>
        </w:rPr>
        <w:t xml:space="preserve">within 6 weeks </w:t>
      </w:r>
      <w:r w:rsidRPr="00E72DDE">
        <w:rPr>
          <w:rFonts w:ascii="Arial" w:eastAsia="Arial" w:hAnsi="Arial" w:cs="Arial"/>
          <w:sz w:val="20"/>
          <w:szCs w:val="20"/>
        </w:rPr>
        <w:t>(when the reasonable expectation and understanding of the individual was that this was to happen)</w:t>
      </w:r>
    </w:p>
    <w:p w:rsidR="004B08D8" w:rsidRPr="00E72DDE" w:rsidRDefault="004B08D8" w:rsidP="004B08D8">
      <w:pPr>
        <w:pStyle w:val="ListParagraph"/>
        <w:numPr>
          <w:ilvl w:val="0"/>
          <w:numId w:val="15"/>
        </w:numPr>
        <w:rPr>
          <w:rFonts w:ascii="Arial" w:eastAsia="Arial" w:hAnsi="Arial" w:cs="Arial"/>
          <w:sz w:val="20"/>
          <w:szCs w:val="20"/>
        </w:rPr>
      </w:pPr>
      <w:r w:rsidRPr="00E72DDE">
        <w:rPr>
          <w:rFonts w:ascii="Arial" w:eastAsia="Arial" w:hAnsi="Arial" w:cs="Arial"/>
          <w:sz w:val="20"/>
          <w:szCs w:val="20"/>
        </w:rPr>
        <w:t xml:space="preserve">providing incorrect or inaccurate information to Learners regarding the CMI qualifications, progress within a CMI qualification or similar </w:t>
      </w:r>
    </w:p>
    <w:p w:rsidR="00F06B1E" w:rsidRPr="00E72DDE" w:rsidRDefault="00F06B1E" w:rsidP="004B08D8">
      <w:pPr>
        <w:pStyle w:val="ListParagraph"/>
        <w:numPr>
          <w:ilvl w:val="0"/>
          <w:numId w:val="15"/>
        </w:numPr>
        <w:rPr>
          <w:rFonts w:ascii="Arial" w:eastAsia="Arial" w:hAnsi="Arial" w:cs="Arial"/>
          <w:sz w:val="20"/>
          <w:szCs w:val="20"/>
        </w:rPr>
      </w:pPr>
      <w:r w:rsidRPr="00E72DDE">
        <w:rPr>
          <w:rFonts w:ascii="Arial" w:eastAsia="Arial" w:hAnsi="Arial" w:cs="Arial"/>
          <w:sz w:val="20"/>
          <w:szCs w:val="20"/>
        </w:rPr>
        <w:t>incorrectly claiming a unit or qualification for a Learner</w:t>
      </w:r>
    </w:p>
    <w:p w:rsidR="00F06B1E" w:rsidRPr="00E72DDE" w:rsidRDefault="00F06B1E" w:rsidP="004B08D8">
      <w:pPr>
        <w:pStyle w:val="ListParagraph"/>
        <w:numPr>
          <w:ilvl w:val="0"/>
          <w:numId w:val="15"/>
        </w:numPr>
        <w:rPr>
          <w:rFonts w:ascii="Arial" w:eastAsia="Arial" w:hAnsi="Arial" w:cs="Arial"/>
          <w:sz w:val="20"/>
          <w:szCs w:val="20"/>
        </w:rPr>
      </w:pPr>
      <w:r w:rsidRPr="00E72DDE">
        <w:rPr>
          <w:rFonts w:ascii="Arial" w:eastAsia="Arial" w:hAnsi="Arial" w:cs="Arial"/>
          <w:sz w:val="20"/>
          <w:szCs w:val="20"/>
        </w:rPr>
        <w:t>knowingly presenting a Learner’s work for assessment or moderation when it is not the work of that individual</w:t>
      </w:r>
    </w:p>
    <w:p w:rsidR="009A0FBB" w:rsidRPr="00E72DDE" w:rsidRDefault="009A0FBB" w:rsidP="004B08D8">
      <w:pPr>
        <w:pStyle w:val="ListParagraph"/>
        <w:numPr>
          <w:ilvl w:val="0"/>
          <w:numId w:val="15"/>
        </w:numPr>
        <w:rPr>
          <w:rFonts w:ascii="Arial" w:eastAsia="Arial" w:hAnsi="Arial" w:cs="Arial"/>
          <w:sz w:val="20"/>
          <w:szCs w:val="20"/>
        </w:rPr>
      </w:pPr>
      <w:r w:rsidRPr="00E72DDE">
        <w:rPr>
          <w:rFonts w:ascii="Arial" w:eastAsia="Arial" w:hAnsi="Arial" w:cs="Arial"/>
          <w:sz w:val="20"/>
          <w:szCs w:val="20"/>
        </w:rPr>
        <w:t>presenting CVs of uncontracted staff during the CMI centre approval application process</w:t>
      </w:r>
    </w:p>
    <w:p w:rsidR="004B08D8" w:rsidRPr="00E72DDE" w:rsidRDefault="004B08D8">
      <w:pPr>
        <w:rPr>
          <w:rFonts w:ascii="Arial" w:eastAsia="Arial" w:hAnsi="Arial" w:cs="Arial"/>
          <w:sz w:val="20"/>
          <w:szCs w:val="20"/>
        </w:rPr>
      </w:pPr>
    </w:p>
    <w:p w:rsidR="00512F29" w:rsidRPr="00E72DDE" w:rsidRDefault="0068463C">
      <w:pPr>
        <w:pBdr>
          <w:top w:val="nil"/>
          <w:left w:val="nil"/>
          <w:bottom w:val="nil"/>
          <w:right w:val="nil"/>
          <w:between w:val="nil"/>
        </w:pBdr>
        <w:ind w:right="-903"/>
        <w:rPr>
          <w:rFonts w:ascii="Arial" w:eastAsia="Arial" w:hAnsi="Arial" w:cs="Arial"/>
        </w:rPr>
      </w:pPr>
      <w:r w:rsidRPr="00E72DDE">
        <w:rPr>
          <w:rFonts w:ascii="Arial" w:eastAsia="Arial" w:hAnsi="Arial" w:cs="Arial"/>
          <w:b/>
        </w:rPr>
        <w:t xml:space="preserve">Preventing and Dealing with Malpractice </w:t>
      </w:r>
      <w:r w:rsidR="004B08D8" w:rsidRPr="00E72DDE">
        <w:rPr>
          <w:rFonts w:ascii="Arial" w:eastAsia="Arial" w:hAnsi="Arial" w:cs="Arial"/>
          <w:b/>
        </w:rPr>
        <w:t>and Maladministration</w:t>
      </w:r>
    </w:p>
    <w:p w:rsidR="00512F29" w:rsidRDefault="00512F29">
      <w:pPr>
        <w:pBdr>
          <w:top w:val="nil"/>
          <w:left w:val="nil"/>
          <w:bottom w:val="nil"/>
          <w:right w:val="nil"/>
          <w:between w:val="nil"/>
        </w:pBdr>
        <w:rPr>
          <w:rFonts w:ascii="Arial" w:eastAsia="Arial" w:hAnsi="Arial" w:cs="Arial"/>
          <w:color w:val="000000"/>
          <w:sz w:val="20"/>
          <w:szCs w:val="20"/>
          <w:u w:val="single"/>
        </w:rPr>
      </w:pPr>
    </w:p>
    <w:p w:rsidR="00512F29" w:rsidRDefault="0068463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Roles and Responsibilities </w:t>
      </w:r>
    </w:p>
    <w:p w:rsidR="00512F29" w:rsidRDefault="00512F29">
      <w:pPr>
        <w:pBdr>
          <w:top w:val="nil"/>
          <w:left w:val="nil"/>
          <w:bottom w:val="nil"/>
          <w:right w:val="nil"/>
          <w:between w:val="nil"/>
        </w:pBdr>
        <w:rPr>
          <w:rFonts w:ascii="Arial" w:eastAsia="Arial" w:hAnsi="Arial" w:cs="Arial"/>
          <w:color w:val="000000"/>
          <w:sz w:val="20"/>
          <w:szCs w:val="20"/>
        </w:rPr>
      </w:pPr>
    </w:p>
    <w:p w:rsidR="00512F29" w:rsidRDefault="0068463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CMI is responsible for: </w:t>
      </w:r>
    </w:p>
    <w:p w:rsidR="00512F29" w:rsidRDefault="00512F29">
      <w:pPr>
        <w:pBdr>
          <w:top w:val="nil"/>
          <w:left w:val="nil"/>
          <w:bottom w:val="nil"/>
          <w:right w:val="nil"/>
          <w:between w:val="nil"/>
        </w:pBdr>
        <w:rPr>
          <w:rFonts w:ascii="Arial" w:eastAsia="Arial" w:hAnsi="Arial" w:cs="Arial"/>
          <w:color w:val="000000"/>
          <w:sz w:val="20"/>
          <w:szCs w:val="20"/>
        </w:rPr>
      </w:pPr>
    </w:p>
    <w:p w:rsidR="00512F29" w:rsidRDefault="0068463C">
      <w:pPr>
        <w:numPr>
          <w:ilvl w:val="0"/>
          <w:numId w:val="7"/>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Taking all reasonable steps to prevent any malpractice or maladministration</w:t>
      </w:r>
    </w:p>
    <w:p w:rsidR="00512F29" w:rsidRDefault="0068463C">
      <w:pPr>
        <w:numPr>
          <w:ilvl w:val="0"/>
          <w:numId w:val="7"/>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Ensuring it has written up to date procedures in place for the investigation of suspected or alleged malpractice or maladministration</w:t>
      </w:r>
    </w:p>
    <w:p w:rsidR="00512F29" w:rsidRDefault="0068463C">
      <w:pPr>
        <w:numPr>
          <w:ilvl w:val="0"/>
          <w:numId w:val="7"/>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Carrying out or overseeing investigations of cases (or suspected cases) of malpractice/maladministration to establish whether it has occurred</w:t>
      </w:r>
    </w:p>
    <w:p w:rsidR="00512F29" w:rsidRDefault="0068463C">
      <w:pPr>
        <w:numPr>
          <w:ilvl w:val="0"/>
          <w:numId w:val="7"/>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Promptly taking all reasonable steps to prevent (or mitigate) any adverse effects arising from the malpractice/maladministration</w:t>
      </w:r>
    </w:p>
    <w:p w:rsidR="00512F29" w:rsidRDefault="0068463C">
      <w:pPr>
        <w:numPr>
          <w:ilvl w:val="0"/>
          <w:numId w:val="7"/>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Keeping under review the arrangements put in place by CMI Centres for preventing and investigating malpractice and maladministration</w:t>
      </w:r>
    </w:p>
    <w:p w:rsidR="00512F29" w:rsidRDefault="0068463C">
      <w:pPr>
        <w:numPr>
          <w:ilvl w:val="0"/>
          <w:numId w:val="7"/>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Providing guidance to CMI Centres (upon request) as to how best to prevent, investigate, and deal with malpractice and maladministration</w:t>
      </w:r>
    </w:p>
    <w:p w:rsidR="00512F29" w:rsidRDefault="0068463C">
      <w:pPr>
        <w:numPr>
          <w:ilvl w:val="0"/>
          <w:numId w:val="7"/>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Taking steps to prevent any malpractice or maladministration from recurring</w:t>
      </w:r>
    </w:p>
    <w:p w:rsidR="00512F29" w:rsidRDefault="0068463C">
      <w:pPr>
        <w:numPr>
          <w:ilvl w:val="0"/>
          <w:numId w:val="7"/>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Taking appropriate and proportionate action against those who are responsible for the malpractice/maladministration</w:t>
      </w:r>
    </w:p>
    <w:p w:rsidR="00512F29" w:rsidRDefault="0068463C">
      <w:pPr>
        <w:numPr>
          <w:ilvl w:val="0"/>
          <w:numId w:val="7"/>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Applying appropriate sanctions in line with its published sanctions policy</w:t>
      </w:r>
    </w:p>
    <w:p w:rsidR="009A0FBB" w:rsidRDefault="0068463C" w:rsidP="009A0FBB">
      <w:pPr>
        <w:numPr>
          <w:ilvl w:val="0"/>
          <w:numId w:val="7"/>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Informing CMI Centres and other Awarding Bodies of the malpractice/maladministration, as appropriate</w:t>
      </w:r>
      <w:r w:rsidR="009A0FBB">
        <w:rPr>
          <w:rFonts w:ascii="Arial" w:eastAsia="Arial" w:hAnsi="Arial" w:cs="Arial"/>
          <w:color w:val="000000"/>
          <w:sz w:val="22"/>
          <w:szCs w:val="22"/>
        </w:rPr>
        <w:t xml:space="preserve"> </w:t>
      </w:r>
    </w:p>
    <w:p w:rsidR="00512F29" w:rsidRPr="009A0FBB" w:rsidRDefault="009A0FBB" w:rsidP="009A0FBB">
      <w:pPr>
        <w:numPr>
          <w:ilvl w:val="0"/>
          <w:numId w:val="7"/>
        </w:numPr>
        <w:pBdr>
          <w:top w:val="nil"/>
          <w:left w:val="nil"/>
          <w:bottom w:val="nil"/>
          <w:right w:val="nil"/>
          <w:between w:val="nil"/>
        </w:pBdr>
        <w:ind w:left="753" w:hanging="393"/>
        <w:rPr>
          <w:rFonts w:ascii="Arial" w:eastAsia="Arial" w:hAnsi="Arial" w:cs="Arial"/>
          <w:color w:val="000000"/>
          <w:sz w:val="22"/>
          <w:szCs w:val="22"/>
        </w:rPr>
      </w:pPr>
      <w:r w:rsidRPr="009A0FBB">
        <w:rPr>
          <w:rFonts w:ascii="Arial" w:eastAsia="Arial" w:hAnsi="Arial" w:cs="Arial"/>
          <w:color w:val="000000"/>
          <w:sz w:val="20"/>
          <w:szCs w:val="22"/>
        </w:rPr>
        <w:t xml:space="preserve">Notifying regulators </w:t>
      </w:r>
      <w:r w:rsidR="0068463C" w:rsidRPr="009A0FBB">
        <w:rPr>
          <w:rFonts w:ascii="Arial" w:eastAsia="Helvetica Neue" w:hAnsi="Arial" w:cs="Arial"/>
          <w:color w:val="000000"/>
          <w:sz w:val="20"/>
          <w:szCs w:val="20"/>
        </w:rPr>
        <w:t>where there is the potential for an Adverse Effect or strong grounds for suspected malpractice and maladministration</w:t>
      </w:r>
      <w:r w:rsidR="0068463C" w:rsidRPr="009A0FBB">
        <w:rPr>
          <w:rFonts w:ascii="Arial" w:eastAsia="Arial" w:hAnsi="Arial" w:cs="Arial"/>
          <w:color w:val="000000"/>
          <w:sz w:val="20"/>
          <w:szCs w:val="20"/>
        </w:rPr>
        <w:t xml:space="preserve"> </w:t>
      </w:r>
    </w:p>
    <w:p w:rsidR="00512F29" w:rsidRDefault="0068463C">
      <w:pPr>
        <w:numPr>
          <w:ilvl w:val="0"/>
          <w:numId w:val="7"/>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lastRenderedPageBreak/>
        <w:t>Reporting the matter to the police, where they believe a criminal act has been committed (especially where the malpractice has led to fraud).</w:t>
      </w:r>
    </w:p>
    <w:p w:rsidR="00512F29" w:rsidRDefault="00512F29">
      <w:pPr>
        <w:pBdr>
          <w:top w:val="nil"/>
          <w:left w:val="nil"/>
          <w:bottom w:val="nil"/>
          <w:right w:val="nil"/>
          <w:between w:val="nil"/>
        </w:pBdr>
        <w:rPr>
          <w:rFonts w:ascii="Arial" w:eastAsia="Arial" w:hAnsi="Arial" w:cs="Arial"/>
          <w:color w:val="000000"/>
          <w:sz w:val="20"/>
          <w:szCs w:val="20"/>
        </w:rPr>
      </w:pPr>
    </w:p>
    <w:p w:rsidR="00512F29" w:rsidRDefault="0068463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CMI Centres/CMI approved staff are responsible for: </w:t>
      </w:r>
    </w:p>
    <w:p w:rsidR="00512F29" w:rsidRDefault="00512F29">
      <w:pPr>
        <w:pBdr>
          <w:top w:val="nil"/>
          <w:left w:val="nil"/>
          <w:bottom w:val="nil"/>
          <w:right w:val="nil"/>
          <w:between w:val="nil"/>
        </w:pBdr>
        <w:rPr>
          <w:rFonts w:ascii="Arial" w:eastAsia="Arial" w:hAnsi="Arial" w:cs="Arial"/>
          <w:color w:val="000000"/>
          <w:sz w:val="20"/>
          <w:szCs w:val="20"/>
        </w:rPr>
      </w:pPr>
    </w:p>
    <w:p w:rsidR="00512F29" w:rsidRDefault="0068463C">
      <w:pPr>
        <w:numPr>
          <w:ilvl w:val="0"/>
          <w:numId w:val="2"/>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Immediately notifying CMI of any incidents, or suspected incidents, of malpractice/maladministration as required by CMI policies</w:t>
      </w:r>
    </w:p>
    <w:p w:rsidR="00512F29" w:rsidRDefault="0068463C">
      <w:pPr>
        <w:numPr>
          <w:ilvl w:val="0"/>
          <w:numId w:val="2"/>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Complying with published CMI malpractice procedures</w:t>
      </w:r>
    </w:p>
    <w:p w:rsidR="00512F29" w:rsidRDefault="0068463C">
      <w:pPr>
        <w:numPr>
          <w:ilvl w:val="0"/>
          <w:numId w:val="2"/>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Taking reasonable steps to prevent malpractice/ maladministration from arising</w:t>
      </w:r>
    </w:p>
    <w:p w:rsidR="00512F29" w:rsidRDefault="0068463C">
      <w:pPr>
        <w:numPr>
          <w:ilvl w:val="0"/>
          <w:numId w:val="2"/>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Advising Learners of the CMI policy on malpractice/maladministration during their induction</w:t>
      </w:r>
    </w:p>
    <w:p w:rsidR="00512F29" w:rsidRDefault="0068463C">
      <w:pPr>
        <w:numPr>
          <w:ilvl w:val="0"/>
          <w:numId w:val="2"/>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Being vigilant to possible instances of malpractice and maladministration</w:t>
      </w:r>
    </w:p>
    <w:p w:rsidR="00512F29" w:rsidRDefault="0068463C">
      <w:pPr>
        <w:numPr>
          <w:ilvl w:val="0"/>
          <w:numId w:val="2"/>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 xml:space="preserve">Assisting with any CMI requests for information </w:t>
      </w:r>
    </w:p>
    <w:p w:rsidR="00512F29" w:rsidRDefault="0068463C">
      <w:pPr>
        <w:numPr>
          <w:ilvl w:val="0"/>
          <w:numId w:val="2"/>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Co-operating with CMI malpractice/maladministration investigations</w:t>
      </w:r>
    </w:p>
    <w:p w:rsidR="00512F29" w:rsidRDefault="0068463C">
      <w:pPr>
        <w:numPr>
          <w:ilvl w:val="0"/>
          <w:numId w:val="2"/>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Carrying out investigations of malpractice under the guidance of CMI</w:t>
      </w:r>
    </w:p>
    <w:p w:rsidR="00512F29" w:rsidRDefault="0068463C">
      <w:pPr>
        <w:numPr>
          <w:ilvl w:val="0"/>
          <w:numId w:val="2"/>
        </w:numPr>
        <w:pBdr>
          <w:top w:val="nil"/>
          <w:left w:val="nil"/>
          <w:bottom w:val="nil"/>
          <w:right w:val="nil"/>
          <w:between w:val="nil"/>
        </w:pBdr>
        <w:ind w:left="753" w:hanging="393"/>
        <w:rPr>
          <w:rFonts w:ascii="Arial" w:eastAsia="Arial" w:hAnsi="Arial" w:cs="Arial"/>
          <w:color w:val="000000"/>
          <w:sz w:val="22"/>
          <w:szCs w:val="22"/>
        </w:rPr>
      </w:pPr>
      <w:r>
        <w:rPr>
          <w:rFonts w:ascii="Arial" w:eastAsia="Arial" w:hAnsi="Arial" w:cs="Arial"/>
          <w:color w:val="000000"/>
          <w:sz w:val="20"/>
          <w:szCs w:val="20"/>
        </w:rPr>
        <w:t>Implementing any actions required during and after investigation into a case of malpractice</w:t>
      </w:r>
    </w:p>
    <w:p w:rsidR="00512F29" w:rsidRDefault="0068463C">
      <w:pPr>
        <w:numPr>
          <w:ilvl w:val="0"/>
          <w:numId w:val="2"/>
        </w:numPr>
        <w:pBdr>
          <w:top w:val="nil"/>
          <w:left w:val="nil"/>
          <w:bottom w:val="nil"/>
          <w:right w:val="nil"/>
          <w:between w:val="nil"/>
        </w:pBdr>
        <w:ind w:left="753" w:hanging="393"/>
        <w:rPr>
          <w:rFonts w:ascii="Arial" w:eastAsia="Arial" w:hAnsi="Arial" w:cs="Arial"/>
          <w:color w:val="000000"/>
          <w:sz w:val="20"/>
          <w:szCs w:val="20"/>
        </w:rPr>
      </w:pPr>
      <w:r>
        <w:rPr>
          <w:rFonts w:ascii="Arial" w:eastAsia="Arial" w:hAnsi="Arial" w:cs="Arial"/>
          <w:color w:val="000000"/>
          <w:sz w:val="20"/>
          <w:szCs w:val="20"/>
        </w:rPr>
        <w:t>Taking action required to prevent the recurrence of malpractice/maladministration.</w:t>
      </w:r>
    </w:p>
    <w:p w:rsid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rPr>
      </w:pPr>
      <w:r w:rsidRPr="004B08D8">
        <w:rPr>
          <w:rFonts w:ascii="Arial" w:eastAsia="Arial" w:hAnsi="Arial" w:cs="Arial"/>
          <w:b/>
          <w:color w:val="000000"/>
        </w:rPr>
        <w:t>Reporting suspected malpractice or maladministration</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b/>
          <w:color w:val="000000"/>
          <w:sz w:val="20"/>
          <w:szCs w:val="20"/>
        </w:rPr>
        <w:t>Centres</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All CMI Centres are required to adhere to set procedures in the management, delivery, assessment and awarding of CMI qualifications. Centre staff should be fully aware of the Centre’s own procedures for preventing malpractice and maladministration. They should also be aware that they must report any such cases to CMI immediately. They should carry out an initial investigation and complete the Centre Report of Suspected Malpractice Form (this form can be found at the end of this document for this purpose) and sen</w:t>
      </w:r>
      <w:r w:rsidR="006B0845">
        <w:rPr>
          <w:rFonts w:ascii="Arial" w:eastAsia="Arial" w:hAnsi="Arial" w:cs="Arial"/>
          <w:color w:val="000000"/>
          <w:sz w:val="20"/>
          <w:szCs w:val="20"/>
        </w:rPr>
        <w:t>t</w:t>
      </w:r>
      <w:r w:rsidRPr="004B08D8">
        <w:rPr>
          <w:rFonts w:ascii="Arial" w:eastAsia="Arial" w:hAnsi="Arial" w:cs="Arial"/>
          <w:color w:val="000000"/>
          <w:sz w:val="20"/>
          <w:szCs w:val="20"/>
        </w:rPr>
        <w:t xml:space="preserve"> to CMI enclosing any supporting evidence within 5 working days of the notification.</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On receipt of an allegation of suspected malpractice or maladmini</w:t>
      </w:r>
      <w:r w:rsidR="006B0845">
        <w:rPr>
          <w:rFonts w:ascii="Arial" w:eastAsia="Arial" w:hAnsi="Arial" w:cs="Arial"/>
          <w:color w:val="000000"/>
          <w:sz w:val="20"/>
          <w:szCs w:val="20"/>
        </w:rPr>
        <w:t xml:space="preserve">stration at a Centre, CMI </w:t>
      </w:r>
      <w:r w:rsidRPr="004B08D8">
        <w:rPr>
          <w:rFonts w:ascii="Arial" w:eastAsia="Arial" w:hAnsi="Arial" w:cs="Arial"/>
          <w:color w:val="000000"/>
          <w:sz w:val="20"/>
          <w:szCs w:val="20"/>
        </w:rPr>
        <w:t xml:space="preserve">will apply an immediate Level </w:t>
      </w:r>
      <w:r w:rsidRPr="004B08D8">
        <w:rPr>
          <w:rFonts w:ascii="Arial" w:eastAsia="Arial" w:hAnsi="Arial" w:cs="Arial"/>
          <w:sz w:val="20"/>
          <w:szCs w:val="20"/>
        </w:rPr>
        <w:t>3</w:t>
      </w:r>
      <w:r w:rsidRPr="004B08D8">
        <w:rPr>
          <w:rFonts w:ascii="Arial" w:eastAsia="Arial" w:hAnsi="Arial" w:cs="Arial"/>
          <w:color w:val="000000"/>
          <w:sz w:val="20"/>
          <w:szCs w:val="20"/>
        </w:rPr>
        <w:t xml:space="preserve"> sanction in line with its Sanctions Policy to stop Learner registrations</w:t>
      </w:r>
      <w:r w:rsidRPr="004B08D8">
        <w:rPr>
          <w:rFonts w:ascii="Arial" w:eastAsia="Arial" w:hAnsi="Arial" w:cs="Arial"/>
          <w:sz w:val="20"/>
          <w:szCs w:val="20"/>
        </w:rPr>
        <w:t xml:space="preserve"> and certifications,</w:t>
      </w:r>
      <w:r w:rsidRPr="004B08D8">
        <w:rPr>
          <w:rFonts w:ascii="Arial" w:eastAsia="Arial" w:hAnsi="Arial" w:cs="Arial"/>
          <w:color w:val="000000"/>
          <w:sz w:val="20"/>
          <w:szCs w:val="20"/>
        </w:rPr>
        <w:t xml:space="preserve"> where appropriate. This action is taken to prevent any possibility of an Adverse Effect and will remain in place until the outcome of the investigation is known.</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Failure to report any such issues may result in further</w:t>
      </w:r>
      <w:r w:rsidRPr="004B08D8">
        <w:rPr>
          <w:rFonts w:ascii="Arial" w:eastAsia="Arial" w:hAnsi="Arial" w:cs="Arial"/>
          <w:color w:val="FF0000"/>
          <w:sz w:val="20"/>
          <w:szCs w:val="20"/>
        </w:rPr>
        <w:t xml:space="preserve"> </w:t>
      </w:r>
      <w:r w:rsidRPr="004B08D8">
        <w:rPr>
          <w:rFonts w:ascii="Arial" w:eastAsia="Arial" w:hAnsi="Arial" w:cs="Arial"/>
          <w:color w:val="000000"/>
          <w:sz w:val="20"/>
          <w:szCs w:val="20"/>
        </w:rPr>
        <w:t>sanctions being applied in line with CMI’s Sanctions Policy.</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Guidance may be given to Centres on how to prevent, investigate or deal with any cases of suspected malpractice or maladministration.</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b/>
          <w:color w:val="000000"/>
          <w:sz w:val="20"/>
          <w:szCs w:val="20"/>
        </w:rPr>
        <w:t>Staff or persons involved in the assessment, delivery and awarding of qualifications</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sz w:val="20"/>
          <w:szCs w:val="20"/>
        </w:rPr>
      </w:pPr>
      <w:r w:rsidRPr="004B08D8">
        <w:rPr>
          <w:rFonts w:ascii="Arial" w:eastAsia="Arial" w:hAnsi="Arial" w:cs="Arial"/>
          <w:color w:val="000000"/>
          <w:sz w:val="20"/>
          <w:szCs w:val="20"/>
        </w:rPr>
        <w:t>Moderators, Markers, Quality Managers, Centre Staff or Learners who suspect cases of malpractice or maladministration should report their suspicions immediately to CMI’s Head of Awarding Body or in their absence the Senior Quality Manager. This should be followed with a full written account and any supporting evidence within 5 working days.</w:t>
      </w:r>
    </w:p>
    <w:p w:rsidR="004B08D8" w:rsidRPr="004B08D8" w:rsidRDefault="004B08D8" w:rsidP="004B08D8">
      <w:pPr>
        <w:pBdr>
          <w:top w:val="nil"/>
          <w:left w:val="nil"/>
          <w:bottom w:val="nil"/>
          <w:right w:val="nil"/>
          <w:between w:val="nil"/>
        </w:pBdr>
        <w:rPr>
          <w:rFonts w:ascii="Arial" w:eastAsia="Arial" w:hAnsi="Arial" w:cs="Arial"/>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b/>
          <w:color w:val="000000"/>
          <w:sz w:val="20"/>
          <w:szCs w:val="20"/>
        </w:rPr>
        <w:t>Third Parties and Confidentiality</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 xml:space="preserve">If a suspected case of malpractice or maladministration is brought to CMI’s attention by a third party or ‘whistleblower’, CMI will take the below steps to establish the facts of the alleged case. </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numPr>
          <w:ilvl w:val="0"/>
          <w:numId w:val="10"/>
        </w:numPr>
        <w:pBdr>
          <w:top w:val="nil"/>
          <w:left w:val="nil"/>
          <w:bottom w:val="nil"/>
          <w:right w:val="nil"/>
          <w:between w:val="nil"/>
        </w:pBdr>
        <w:rPr>
          <w:color w:val="000000"/>
          <w:sz w:val="20"/>
          <w:szCs w:val="20"/>
        </w:rPr>
      </w:pPr>
      <w:r w:rsidRPr="004B08D8">
        <w:rPr>
          <w:rFonts w:ascii="Arial" w:eastAsia="Arial" w:hAnsi="Arial" w:cs="Arial"/>
          <w:color w:val="000000"/>
          <w:sz w:val="20"/>
          <w:szCs w:val="20"/>
        </w:rPr>
        <w:t xml:space="preserve">This will be done in writing to the third party seeking permission to use their name, to communicate the details of the allegation with the CMI Centre, and to find out whether the Centre’s internal procedures have been exhausted </w:t>
      </w:r>
    </w:p>
    <w:p w:rsidR="004B08D8" w:rsidRPr="004B08D8" w:rsidRDefault="004B08D8" w:rsidP="004B08D8">
      <w:pPr>
        <w:numPr>
          <w:ilvl w:val="0"/>
          <w:numId w:val="11"/>
        </w:numPr>
        <w:pBdr>
          <w:top w:val="nil"/>
          <w:left w:val="nil"/>
          <w:bottom w:val="nil"/>
          <w:right w:val="nil"/>
          <w:between w:val="nil"/>
        </w:pBdr>
        <w:rPr>
          <w:color w:val="000000"/>
          <w:sz w:val="20"/>
          <w:szCs w:val="20"/>
        </w:rPr>
      </w:pPr>
      <w:r w:rsidRPr="004B08D8">
        <w:rPr>
          <w:rFonts w:ascii="Arial" w:eastAsia="Arial" w:hAnsi="Arial" w:cs="Arial"/>
          <w:color w:val="000000"/>
          <w:sz w:val="20"/>
          <w:szCs w:val="20"/>
        </w:rPr>
        <w:t xml:space="preserve">If the ‘whistleblower’ does not grant permission to use their name, and the allegation still merits investigation, CMI will advise the ‘whistleblower’ that the scope </w:t>
      </w:r>
      <w:r w:rsidRPr="004B08D8">
        <w:rPr>
          <w:rFonts w:ascii="Arial" w:eastAsia="Arial" w:hAnsi="Arial" w:cs="Arial"/>
          <w:color w:val="000000"/>
          <w:sz w:val="22"/>
          <w:szCs w:val="22"/>
        </w:rPr>
        <w:t xml:space="preserve">of </w:t>
      </w:r>
      <w:r w:rsidRPr="004B08D8">
        <w:rPr>
          <w:rFonts w:ascii="Arial" w:eastAsia="Arial" w:hAnsi="Arial" w:cs="Arial"/>
          <w:color w:val="000000"/>
          <w:sz w:val="20"/>
          <w:szCs w:val="20"/>
        </w:rPr>
        <w:t xml:space="preserve">the investigation may be impaired and that CMI will strive to preserve their anonymity in bringing the matter to the attention of the Centre Programme Director. </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lastRenderedPageBreak/>
        <w:t xml:space="preserve">Where suspected malpractice/maladministration is brought to the attention of CMI verbally (e.g. by telephone) then CMI will request that the allegation is presented in writing (including by email) before instigating a full investigation. </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 xml:space="preserve">Where suspected malpractice/maladministration is brought to the attention of CMI by a member of Centre staff or a Learner, CMI will consider, if relevant, how best to protect the informant during and after any investigative activity. </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rPr>
      </w:pPr>
      <w:r w:rsidRPr="004B08D8">
        <w:rPr>
          <w:rFonts w:ascii="Arial" w:eastAsia="Arial" w:hAnsi="Arial" w:cs="Arial"/>
          <w:b/>
          <w:color w:val="000000"/>
        </w:rPr>
        <w:t>CMI Review</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In a case of suspected malpractice/maladministration the Head of the Awarding Body and/or Senior Quality Manager will review the information presented and, if there are reasonable grounds, will decide on the most appropriate course of action. The action taken will depend on the nature and severity of the case, but could include:-</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6B0845" w:rsidP="004B08D8">
      <w:pPr>
        <w:numPr>
          <w:ilvl w:val="0"/>
          <w:numId w:val="14"/>
        </w:numPr>
        <w:pBdr>
          <w:top w:val="nil"/>
          <w:left w:val="nil"/>
          <w:bottom w:val="nil"/>
          <w:right w:val="nil"/>
          <w:between w:val="nil"/>
        </w:pBdr>
        <w:rPr>
          <w:color w:val="000000"/>
          <w:sz w:val="20"/>
          <w:szCs w:val="20"/>
        </w:rPr>
      </w:pPr>
      <w:r>
        <w:rPr>
          <w:rFonts w:ascii="Arial" w:eastAsia="Arial" w:hAnsi="Arial" w:cs="Arial"/>
          <w:color w:val="000000"/>
          <w:sz w:val="20"/>
          <w:szCs w:val="20"/>
        </w:rPr>
        <w:t>Consideration of w</w:t>
      </w:r>
      <w:r w:rsidR="004B08D8" w:rsidRPr="004B08D8">
        <w:rPr>
          <w:rFonts w:ascii="Arial" w:eastAsia="Arial" w:hAnsi="Arial" w:cs="Arial"/>
          <w:color w:val="000000"/>
          <w:sz w:val="20"/>
          <w:szCs w:val="20"/>
        </w:rPr>
        <w:t xml:space="preserve">hether the information provided is sufficient to make a judgement </w:t>
      </w:r>
    </w:p>
    <w:p w:rsidR="004B08D8" w:rsidRPr="004B08D8" w:rsidRDefault="004B08D8" w:rsidP="004B08D8">
      <w:pPr>
        <w:numPr>
          <w:ilvl w:val="0"/>
          <w:numId w:val="14"/>
        </w:numPr>
        <w:pBdr>
          <w:top w:val="nil"/>
          <w:left w:val="nil"/>
          <w:bottom w:val="nil"/>
          <w:right w:val="nil"/>
          <w:between w:val="nil"/>
        </w:pBdr>
        <w:rPr>
          <w:color w:val="000000"/>
          <w:sz w:val="20"/>
          <w:szCs w:val="20"/>
        </w:rPr>
      </w:pPr>
      <w:r w:rsidRPr="004B08D8">
        <w:rPr>
          <w:rFonts w:ascii="Arial" w:eastAsia="Arial" w:hAnsi="Arial" w:cs="Arial"/>
          <w:color w:val="000000"/>
          <w:sz w:val="20"/>
          <w:szCs w:val="20"/>
        </w:rPr>
        <w:t>Requiring the CMI Centre Programme Director to carry out a more in-depth investigation and to provide a written report within a set timescale. This will be in suspected cases of lesser immediate risk or severity such as an isolated plagiarism incident</w:t>
      </w:r>
    </w:p>
    <w:p w:rsidR="004B08D8" w:rsidRPr="004B08D8" w:rsidRDefault="004B08D8" w:rsidP="004B08D8">
      <w:pPr>
        <w:numPr>
          <w:ilvl w:val="0"/>
          <w:numId w:val="14"/>
        </w:numPr>
        <w:pBdr>
          <w:top w:val="nil"/>
          <w:left w:val="nil"/>
          <w:bottom w:val="nil"/>
          <w:right w:val="nil"/>
          <w:between w:val="nil"/>
        </w:pBdr>
        <w:rPr>
          <w:color w:val="000000"/>
          <w:sz w:val="20"/>
          <w:szCs w:val="20"/>
        </w:rPr>
      </w:pPr>
      <w:r w:rsidRPr="004B08D8">
        <w:rPr>
          <w:rFonts w:ascii="Arial" w:eastAsia="Arial" w:hAnsi="Arial" w:cs="Arial"/>
          <w:color w:val="000000"/>
          <w:sz w:val="20"/>
          <w:szCs w:val="20"/>
        </w:rPr>
        <w:t>Implementing the CMI Investigation Procedure, for example in the case of alleged fraud or in a case of serious threat to the integrity of CMI qualification or where a Centre does not have the capacity to conduct a full investigation</w:t>
      </w:r>
    </w:p>
    <w:p w:rsidR="004B08D8" w:rsidRPr="004B08D8" w:rsidRDefault="004B08D8" w:rsidP="004B08D8">
      <w:pPr>
        <w:numPr>
          <w:ilvl w:val="0"/>
          <w:numId w:val="14"/>
        </w:numPr>
        <w:pBdr>
          <w:top w:val="nil"/>
          <w:left w:val="nil"/>
          <w:bottom w:val="nil"/>
          <w:right w:val="nil"/>
          <w:between w:val="nil"/>
        </w:pBdr>
        <w:rPr>
          <w:color w:val="000000"/>
          <w:sz w:val="20"/>
          <w:szCs w:val="20"/>
        </w:rPr>
      </w:pPr>
      <w:r w:rsidRPr="004B08D8">
        <w:rPr>
          <w:rFonts w:ascii="Arial" w:eastAsia="Arial" w:hAnsi="Arial" w:cs="Arial"/>
          <w:color w:val="000000"/>
          <w:sz w:val="20"/>
          <w:szCs w:val="20"/>
        </w:rPr>
        <w:t>Consider whether there is a risk of an Adverse Effect and the steps that should be taken to prevent this</w:t>
      </w:r>
    </w:p>
    <w:p w:rsidR="004B08D8" w:rsidRPr="004B08D8" w:rsidRDefault="004B08D8" w:rsidP="004B08D8">
      <w:pPr>
        <w:numPr>
          <w:ilvl w:val="0"/>
          <w:numId w:val="14"/>
        </w:numPr>
        <w:pBdr>
          <w:top w:val="nil"/>
          <w:left w:val="nil"/>
          <w:bottom w:val="nil"/>
          <w:right w:val="nil"/>
          <w:between w:val="nil"/>
        </w:pBdr>
        <w:rPr>
          <w:color w:val="000000"/>
          <w:sz w:val="20"/>
          <w:szCs w:val="20"/>
        </w:rPr>
      </w:pPr>
      <w:r w:rsidRPr="004B08D8">
        <w:rPr>
          <w:rFonts w:ascii="Arial" w:eastAsia="Arial" w:hAnsi="Arial" w:cs="Arial"/>
          <w:color w:val="000000"/>
          <w:sz w:val="20"/>
          <w:szCs w:val="20"/>
        </w:rPr>
        <w:t>Consider whether the Regulators should be notified of the matter</w:t>
      </w:r>
    </w:p>
    <w:p w:rsidR="004B08D8" w:rsidRPr="004B08D8" w:rsidRDefault="004B08D8" w:rsidP="004B08D8">
      <w:pPr>
        <w:numPr>
          <w:ilvl w:val="0"/>
          <w:numId w:val="14"/>
        </w:numPr>
        <w:pBdr>
          <w:top w:val="nil"/>
          <w:left w:val="nil"/>
          <w:bottom w:val="nil"/>
          <w:right w:val="nil"/>
          <w:between w:val="nil"/>
        </w:pBdr>
        <w:rPr>
          <w:color w:val="000000"/>
          <w:sz w:val="20"/>
          <w:szCs w:val="20"/>
        </w:rPr>
      </w:pPr>
      <w:r w:rsidRPr="004B08D8">
        <w:rPr>
          <w:rFonts w:ascii="Arial" w:eastAsia="Arial" w:hAnsi="Arial" w:cs="Arial"/>
          <w:color w:val="000000"/>
          <w:sz w:val="20"/>
          <w:szCs w:val="20"/>
        </w:rPr>
        <w:t>Consider whether further</w:t>
      </w:r>
      <w:r w:rsidRPr="004B08D8">
        <w:rPr>
          <w:rFonts w:ascii="Arial" w:eastAsia="Arial" w:hAnsi="Arial" w:cs="Arial"/>
          <w:color w:val="FF0000"/>
          <w:sz w:val="20"/>
          <w:szCs w:val="20"/>
        </w:rPr>
        <w:t xml:space="preserve"> </w:t>
      </w:r>
      <w:r w:rsidRPr="004B08D8">
        <w:rPr>
          <w:rFonts w:ascii="Arial" w:eastAsia="Arial" w:hAnsi="Arial" w:cs="Arial"/>
          <w:color w:val="000000"/>
          <w:sz w:val="20"/>
          <w:szCs w:val="20"/>
        </w:rPr>
        <w:t>sanctions should be applied against a Centre until the investigation is complete</w:t>
      </w:r>
    </w:p>
    <w:p w:rsidR="004B08D8" w:rsidRPr="004B08D8" w:rsidRDefault="004B08D8" w:rsidP="004B08D8">
      <w:pPr>
        <w:numPr>
          <w:ilvl w:val="0"/>
          <w:numId w:val="14"/>
        </w:numPr>
        <w:pBdr>
          <w:top w:val="nil"/>
          <w:left w:val="nil"/>
          <w:bottom w:val="nil"/>
          <w:right w:val="nil"/>
          <w:between w:val="nil"/>
        </w:pBdr>
        <w:rPr>
          <w:color w:val="000000"/>
          <w:sz w:val="20"/>
          <w:szCs w:val="20"/>
        </w:rPr>
      </w:pPr>
      <w:r w:rsidRPr="004B08D8">
        <w:rPr>
          <w:rFonts w:ascii="Arial" w:eastAsia="Arial" w:hAnsi="Arial" w:cs="Arial"/>
          <w:color w:val="000000"/>
          <w:sz w:val="20"/>
          <w:szCs w:val="20"/>
        </w:rPr>
        <w:t>Inform the originator of the case of progress and timescales.</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The review will take place as soon as possible after receipt of the information and no later than 5 working days after receipt.</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Default="004B08D8" w:rsidP="004B08D8">
      <w:pPr>
        <w:pBdr>
          <w:top w:val="nil"/>
          <w:left w:val="nil"/>
          <w:bottom w:val="nil"/>
          <w:right w:val="nil"/>
          <w:between w:val="nil"/>
        </w:pBdr>
        <w:rPr>
          <w:rFonts w:ascii="Arial" w:eastAsia="Arial" w:hAnsi="Arial" w:cs="Arial"/>
          <w:b/>
          <w:color w:val="000000"/>
        </w:rPr>
      </w:pPr>
      <w:r w:rsidRPr="004B08D8">
        <w:rPr>
          <w:rFonts w:ascii="Arial" w:eastAsia="Arial" w:hAnsi="Arial" w:cs="Arial"/>
          <w:b/>
          <w:color w:val="000000"/>
        </w:rPr>
        <w:t>Notifying the Regulators</w:t>
      </w:r>
    </w:p>
    <w:p w:rsidR="009A1428" w:rsidRDefault="009A1428" w:rsidP="004B08D8">
      <w:pPr>
        <w:pBdr>
          <w:top w:val="nil"/>
          <w:left w:val="nil"/>
          <w:bottom w:val="nil"/>
          <w:right w:val="nil"/>
          <w:between w:val="nil"/>
        </w:pBdr>
        <w:rPr>
          <w:rFonts w:ascii="Arial" w:eastAsia="Arial" w:hAnsi="Arial" w:cs="Arial"/>
          <w:b/>
          <w:color w:val="000000"/>
        </w:rPr>
      </w:pPr>
    </w:p>
    <w:p w:rsidR="009A1428" w:rsidRPr="009A1428" w:rsidRDefault="009A1428" w:rsidP="009A1428">
      <w:pPr>
        <w:pStyle w:val="NormalWeb"/>
        <w:spacing w:before="0" w:beforeAutospacing="0" w:after="0" w:afterAutospacing="0"/>
        <w:ind w:right="690"/>
      </w:pPr>
      <w:r>
        <w:rPr>
          <w:rFonts w:ascii="Arial" w:hAnsi="Arial" w:cs="Arial"/>
          <w:color w:val="000000"/>
          <w:sz w:val="20"/>
          <w:szCs w:val="20"/>
        </w:rPr>
        <w:t>The regulators are to be notified of an event in accordance with Condition B3, or as soon as possible thereafter. The notification is to include information of any steps that have been taken, or intend to take, to prevent the event having an Adverse Effect or to correct or mitigate the Adverse Effect if it occurs. </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In cases where there is the potential for an Adverse Effect or strong grounds for suspected malpractice and maladministration  (e.g. cases with alleged fraud or serious threat to the integrity of CMI qualifications or CMI as an organisation), CMI is required to inform the appropriate regulatory bodies immediately after this becomes apparent. CMI and the CMI Centre are required to co-operate in full, providing information and taking any appropriate action.</w:t>
      </w:r>
    </w:p>
    <w:p w:rsidR="009A1428" w:rsidRDefault="009A1428" w:rsidP="004B08D8">
      <w:pPr>
        <w:pBdr>
          <w:top w:val="nil"/>
          <w:left w:val="nil"/>
          <w:bottom w:val="nil"/>
          <w:right w:val="nil"/>
          <w:between w:val="nil"/>
        </w:pBdr>
        <w:rPr>
          <w:rFonts w:ascii="Arial" w:eastAsia="Arial" w:hAnsi="Arial" w:cs="Arial"/>
          <w:color w:val="000000"/>
          <w:sz w:val="20"/>
          <w:szCs w:val="20"/>
        </w:rPr>
      </w:pPr>
    </w:p>
    <w:p w:rsidR="009A1428" w:rsidRPr="009A1428" w:rsidRDefault="009A1428" w:rsidP="009A1428">
      <w:pPr>
        <w:pStyle w:val="NormalWeb"/>
        <w:spacing w:before="0" w:beforeAutospacing="0" w:after="0" w:afterAutospacing="0"/>
        <w:ind w:right="690"/>
        <w:rPr>
          <w:rFonts w:ascii="Arial" w:hAnsi="Arial" w:cs="Arial"/>
          <w:color w:val="000000"/>
          <w:sz w:val="20"/>
          <w:szCs w:val="20"/>
        </w:rPr>
      </w:pPr>
      <w:r w:rsidRPr="009A1428">
        <w:rPr>
          <w:rFonts w:ascii="Arial" w:eastAsia="Arial" w:hAnsi="Arial" w:cs="Arial"/>
          <w:color w:val="000000"/>
          <w:sz w:val="20"/>
          <w:szCs w:val="20"/>
        </w:rPr>
        <w:t xml:space="preserve">Suspected malpractice and maladministration should be notified to SQA Accreditation </w:t>
      </w:r>
      <w:r w:rsidRPr="009A1428">
        <w:rPr>
          <w:rFonts w:ascii="Arial" w:hAnsi="Arial" w:cs="Arial"/>
          <w:color w:val="000000"/>
          <w:sz w:val="20"/>
          <w:szCs w:val="20"/>
        </w:rPr>
        <w:t xml:space="preserve">SQA as soon as possible </w:t>
      </w:r>
      <w:r>
        <w:rPr>
          <w:rFonts w:ascii="Arial" w:hAnsi="Arial" w:cs="Arial"/>
          <w:color w:val="000000"/>
          <w:sz w:val="20"/>
          <w:szCs w:val="20"/>
        </w:rPr>
        <w:t xml:space="preserve">using the template provided at the end of this policy, send to: </w:t>
      </w:r>
      <w:r>
        <w:rPr>
          <w:rFonts w:ascii="Arial" w:hAnsi="Arial" w:cs="Arial"/>
          <w:color w:val="000000"/>
          <w:sz w:val="18"/>
          <w:szCs w:val="18"/>
        </w:rPr>
        <w:t xml:space="preserve"> </w:t>
      </w:r>
      <w:hyperlink r:id="rId8" w:history="1">
        <w:r>
          <w:rPr>
            <w:rStyle w:val="Hyperlink"/>
            <w:rFonts w:ascii="Arial" w:hAnsi="Arial" w:cs="Arial"/>
            <w:color w:val="1155CC"/>
            <w:sz w:val="18"/>
            <w:szCs w:val="18"/>
          </w:rPr>
          <w:t>regulation@sqa.org.uk</w:t>
        </w:r>
      </w:hyperlink>
      <w:r>
        <w:rPr>
          <w:rFonts w:ascii="Arial" w:hAnsi="Arial" w:cs="Arial"/>
          <w:color w:val="000000"/>
          <w:sz w:val="18"/>
          <w:szCs w:val="18"/>
        </w:rPr>
        <w:t> </w:t>
      </w:r>
    </w:p>
    <w:p w:rsidR="009A1428" w:rsidRPr="004B08D8" w:rsidRDefault="009A142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rPr>
      </w:pPr>
      <w:r w:rsidRPr="004B08D8">
        <w:rPr>
          <w:rFonts w:ascii="Arial" w:eastAsia="Arial" w:hAnsi="Arial" w:cs="Arial"/>
          <w:b/>
          <w:color w:val="000000"/>
        </w:rPr>
        <w:t xml:space="preserve">CMI Investigation </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rPr>
          <w:rFonts w:ascii="Arial" w:eastAsia="Arial" w:hAnsi="Arial" w:cs="Arial"/>
        </w:rPr>
      </w:pPr>
      <w:r w:rsidRPr="004B08D8">
        <w:rPr>
          <w:rFonts w:ascii="Arial" w:eastAsia="Arial" w:hAnsi="Arial" w:cs="Arial"/>
          <w:sz w:val="20"/>
          <w:szCs w:val="20"/>
        </w:rPr>
        <w:t xml:space="preserve">The investigation will be carried out in line with CMI’s Investigation Procedure. Where possible it will be conducted by someone who is independent of the normal day to day working relationship with the Centre and who is competent to do so. It will be conducted to a specified timescale. The timescale will depend on the scale of the case but will be as soon as is practically possible. An investigation, a report and a decision must all be </w:t>
      </w:r>
      <w:r w:rsidRPr="004B08D8">
        <w:rPr>
          <w:rFonts w:ascii="Arial" w:eastAsia="Arial" w:hAnsi="Arial" w:cs="Arial"/>
          <w:color w:val="000000"/>
          <w:sz w:val="20"/>
          <w:szCs w:val="20"/>
        </w:rPr>
        <w:t>made within 28 working days of receipt of the case information.</w:t>
      </w:r>
    </w:p>
    <w:p w:rsidR="004B08D8" w:rsidRPr="004B08D8" w:rsidRDefault="004B08D8" w:rsidP="004B08D8">
      <w:pPr>
        <w:rPr>
          <w:rFonts w:ascii="Arial" w:eastAsia="Arial" w:hAnsi="Arial" w:cs="Arial"/>
          <w:sz w:val="20"/>
          <w:szCs w:val="20"/>
        </w:rPr>
      </w:pPr>
    </w:p>
    <w:p w:rsidR="004B08D8" w:rsidRPr="004B08D8" w:rsidRDefault="004B08D8" w:rsidP="004B08D8">
      <w:pPr>
        <w:rPr>
          <w:rFonts w:ascii="Arial" w:eastAsia="Arial" w:hAnsi="Arial" w:cs="Arial"/>
          <w:sz w:val="20"/>
          <w:szCs w:val="20"/>
        </w:rPr>
      </w:pPr>
      <w:r w:rsidRPr="004B08D8">
        <w:rPr>
          <w:rFonts w:ascii="Arial" w:eastAsia="Arial" w:hAnsi="Arial" w:cs="Arial"/>
          <w:sz w:val="20"/>
          <w:szCs w:val="20"/>
        </w:rPr>
        <w:t>Centre Programme Directors carrying out investigations on behalf of CMI will be expected to use the same procedure.</w:t>
      </w:r>
    </w:p>
    <w:p w:rsidR="004B08D8" w:rsidRPr="004B08D8" w:rsidRDefault="004B08D8" w:rsidP="004B08D8">
      <w:pPr>
        <w:rPr>
          <w:rFonts w:ascii="Arial" w:eastAsia="Arial" w:hAnsi="Arial" w:cs="Arial"/>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rPr>
      </w:pPr>
      <w:r w:rsidRPr="004B08D8">
        <w:rPr>
          <w:rFonts w:ascii="Arial" w:eastAsia="Arial" w:hAnsi="Arial" w:cs="Arial"/>
          <w:b/>
          <w:color w:val="000000"/>
        </w:rPr>
        <w:t>Investigation Outcomes</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Once the investigation (whether it be carried out by the Centre or by CMI) has been concluded the report will be considered by the Senior Quality Manager and/or Head of Awarding Body &amp; Compliance</w:t>
      </w:r>
      <w:r w:rsidRPr="004B08D8">
        <w:rPr>
          <w:rFonts w:ascii="Arial" w:eastAsia="Arial" w:hAnsi="Arial" w:cs="Arial"/>
          <w:color w:val="FF0000"/>
          <w:sz w:val="20"/>
          <w:szCs w:val="20"/>
        </w:rPr>
        <w:t xml:space="preserve"> </w:t>
      </w:r>
      <w:r w:rsidRPr="004B08D8">
        <w:rPr>
          <w:rFonts w:ascii="Arial" w:eastAsia="Arial" w:hAnsi="Arial" w:cs="Arial"/>
          <w:color w:val="000000"/>
          <w:sz w:val="20"/>
          <w:szCs w:val="20"/>
        </w:rPr>
        <w:t>and a decision made on any remedial or preventative actions to be taken and of any sanctions or penalties to be implemented.</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lastRenderedPageBreak/>
        <w:t>If the report confirms that malpractice or maladministration took place CMI will first consider:-</w:t>
      </w:r>
    </w:p>
    <w:p w:rsidR="004B08D8" w:rsidRPr="004B08D8" w:rsidRDefault="004B08D8" w:rsidP="004B08D8">
      <w:pPr>
        <w:numPr>
          <w:ilvl w:val="0"/>
          <w:numId w:val="11"/>
        </w:numPr>
        <w:pBdr>
          <w:top w:val="nil"/>
          <w:left w:val="nil"/>
          <w:bottom w:val="nil"/>
          <w:right w:val="nil"/>
          <w:between w:val="nil"/>
        </w:pBdr>
        <w:rPr>
          <w:color w:val="000000"/>
          <w:sz w:val="20"/>
          <w:szCs w:val="20"/>
        </w:rPr>
      </w:pPr>
      <w:r w:rsidRPr="004B08D8">
        <w:rPr>
          <w:rFonts w:ascii="Arial" w:eastAsia="Arial" w:hAnsi="Arial" w:cs="Arial"/>
          <w:color w:val="000000"/>
          <w:sz w:val="20"/>
          <w:szCs w:val="20"/>
        </w:rPr>
        <w:t>How to minimise any risk to the integrity of the certification now and in the future</w:t>
      </w:r>
    </w:p>
    <w:p w:rsidR="004B08D8" w:rsidRPr="004B08D8" w:rsidRDefault="004B08D8" w:rsidP="004B08D8">
      <w:pPr>
        <w:numPr>
          <w:ilvl w:val="0"/>
          <w:numId w:val="11"/>
        </w:numPr>
        <w:pBdr>
          <w:top w:val="nil"/>
          <w:left w:val="nil"/>
          <w:bottom w:val="nil"/>
          <w:right w:val="nil"/>
          <w:between w:val="nil"/>
        </w:pBdr>
        <w:rPr>
          <w:color w:val="000000"/>
          <w:sz w:val="20"/>
          <w:szCs w:val="20"/>
        </w:rPr>
      </w:pPr>
      <w:r w:rsidRPr="004B08D8">
        <w:rPr>
          <w:rFonts w:ascii="Arial" w:eastAsia="Arial" w:hAnsi="Arial" w:cs="Arial"/>
          <w:color w:val="000000"/>
          <w:sz w:val="20"/>
          <w:szCs w:val="20"/>
        </w:rPr>
        <w:t>How to maintain public confidence in its delivery and awarding of qualifications</w:t>
      </w:r>
    </w:p>
    <w:p w:rsidR="004B08D8" w:rsidRPr="004B08D8" w:rsidRDefault="004B08D8" w:rsidP="004B08D8">
      <w:pPr>
        <w:numPr>
          <w:ilvl w:val="0"/>
          <w:numId w:val="11"/>
        </w:numPr>
        <w:pBdr>
          <w:top w:val="nil"/>
          <w:left w:val="nil"/>
          <w:bottom w:val="nil"/>
          <w:right w:val="nil"/>
          <w:between w:val="nil"/>
        </w:pBdr>
        <w:rPr>
          <w:color w:val="000000"/>
          <w:sz w:val="20"/>
          <w:szCs w:val="20"/>
        </w:rPr>
      </w:pPr>
      <w:r w:rsidRPr="004B08D8">
        <w:rPr>
          <w:rFonts w:ascii="Arial" w:eastAsia="Arial" w:hAnsi="Arial" w:cs="Arial"/>
          <w:color w:val="000000"/>
          <w:sz w:val="20"/>
          <w:szCs w:val="20"/>
        </w:rPr>
        <w:t>How to ensure this same incident will not re-occur</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Actions they may take could include:-</w:t>
      </w:r>
    </w:p>
    <w:p w:rsidR="004B08D8" w:rsidRPr="004B08D8" w:rsidRDefault="004B08D8" w:rsidP="004B08D8">
      <w:pPr>
        <w:numPr>
          <w:ilvl w:val="0"/>
          <w:numId w:val="12"/>
        </w:numPr>
        <w:pBdr>
          <w:top w:val="nil"/>
          <w:left w:val="nil"/>
          <w:bottom w:val="nil"/>
          <w:right w:val="nil"/>
          <w:between w:val="nil"/>
        </w:pBdr>
        <w:rPr>
          <w:color w:val="000000"/>
          <w:sz w:val="20"/>
          <w:szCs w:val="20"/>
        </w:rPr>
      </w:pPr>
      <w:r w:rsidRPr="004B08D8">
        <w:rPr>
          <w:rFonts w:ascii="Arial" w:eastAsia="Arial" w:hAnsi="Arial" w:cs="Arial"/>
          <w:color w:val="000000"/>
          <w:sz w:val="20"/>
          <w:szCs w:val="20"/>
        </w:rPr>
        <w:t>Specific actions within set timescales for the CMI Centre to take to address the findings of this case</w:t>
      </w:r>
    </w:p>
    <w:p w:rsidR="004B08D8" w:rsidRPr="004B08D8" w:rsidRDefault="004B08D8" w:rsidP="004B08D8">
      <w:pPr>
        <w:numPr>
          <w:ilvl w:val="0"/>
          <w:numId w:val="12"/>
        </w:numPr>
        <w:pBdr>
          <w:top w:val="nil"/>
          <w:left w:val="nil"/>
          <w:bottom w:val="nil"/>
          <w:right w:val="nil"/>
          <w:between w:val="nil"/>
        </w:pBdr>
        <w:rPr>
          <w:color w:val="000000"/>
          <w:sz w:val="20"/>
          <w:szCs w:val="20"/>
        </w:rPr>
      </w:pPr>
      <w:r w:rsidRPr="004B08D8">
        <w:rPr>
          <w:rFonts w:ascii="Arial" w:eastAsia="Arial" w:hAnsi="Arial" w:cs="Arial"/>
          <w:color w:val="000000"/>
          <w:sz w:val="20"/>
          <w:szCs w:val="20"/>
        </w:rPr>
        <w:t>Additional visits to CMI Centre including spot checks</w:t>
      </w:r>
    </w:p>
    <w:p w:rsidR="004B08D8" w:rsidRPr="004B08D8" w:rsidRDefault="004B08D8" w:rsidP="004B08D8">
      <w:pPr>
        <w:numPr>
          <w:ilvl w:val="0"/>
          <w:numId w:val="12"/>
        </w:numPr>
        <w:pBdr>
          <w:top w:val="nil"/>
          <w:left w:val="nil"/>
          <w:bottom w:val="nil"/>
          <w:right w:val="nil"/>
          <w:between w:val="nil"/>
        </w:pBdr>
        <w:rPr>
          <w:color w:val="000000"/>
          <w:sz w:val="20"/>
          <w:szCs w:val="20"/>
        </w:rPr>
      </w:pPr>
      <w:r w:rsidRPr="004B08D8">
        <w:rPr>
          <w:rFonts w:ascii="Arial" w:eastAsia="Arial" w:hAnsi="Arial" w:cs="Arial"/>
          <w:color w:val="000000"/>
          <w:sz w:val="20"/>
          <w:szCs w:val="20"/>
        </w:rPr>
        <w:t>Additional training for CMI Centre staff and/or removing specific staff from their role in delivery or assessment</w:t>
      </w:r>
    </w:p>
    <w:p w:rsidR="004B08D8" w:rsidRPr="004B08D8" w:rsidRDefault="004B08D8" w:rsidP="004B08D8">
      <w:pPr>
        <w:numPr>
          <w:ilvl w:val="0"/>
          <w:numId w:val="12"/>
        </w:numPr>
        <w:pBdr>
          <w:top w:val="nil"/>
          <w:left w:val="nil"/>
          <w:bottom w:val="nil"/>
          <w:right w:val="nil"/>
          <w:between w:val="nil"/>
        </w:pBdr>
        <w:rPr>
          <w:color w:val="000000"/>
          <w:sz w:val="20"/>
          <w:szCs w:val="20"/>
        </w:rPr>
      </w:pPr>
      <w:r w:rsidRPr="004B08D8">
        <w:rPr>
          <w:rFonts w:ascii="Arial" w:eastAsia="Arial" w:hAnsi="Arial" w:cs="Arial"/>
          <w:color w:val="000000"/>
          <w:sz w:val="20"/>
          <w:szCs w:val="20"/>
        </w:rPr>
        <w:t>Imposing sanctions</w:t>
      </w:r>
    </w:p>
    <w:p w:rsidR="004B08D8" w:rsidRPr="004B08D8" w:rsidRDefault="004B08D8" w:rsidP="004B08D8">
      <w:pPr>
        <w:numPr>
          <w:ilvl w:val="0"/>
          <w:numId w:val="12"/>
        </w:numPr>
        <w:pBdr>
          <w:top w:val="nil"/>
          <w:left w:val="nil"/>
          <w:bottom w:val="nil"/>
          <w:right w:val="nil"/>
          <w:between w:val="nil"/>
        </w:pBdr>
        <w:rPr>
          <w:color w:val="000000"/>
          <w:sz w:val="20"/>
          <w:szCs w:val="20"/>
        </w:rPr>
      </w:pPr>
      <w:r w:rsidRPr="004B08D8">
        <w:rPr>
          <w:rFonts w:ascii="Arial" w:eastAsia="Arial" w:hAnsi="Arial" w:cs="Arial"/>
          <w:color w:val="000000"/>
          <w:sz w:val="20"/>
          <w:szCs w:val="20"/>
        </w:rPr>
        <w:t>Instigating a Centre Withdrawal process</w:t>
      </w:r>
    </w:p>
    <w:p w:rsidR="004B08D8" w:rsidRPr="004B08D8" w:rsidRDefault="004B08D8" w:rsidP="004B08D8">
      <w:pPr>
        <w:numPr>
          <w:ilvl w:val="0"/>
          <w:numId w:val="12"/>
        </w:numPr>
        <w:pBdr>
          <w:top w:val="nil"/>
          <w:left w:val="nil"/>
          <w:bottom w:val="nil"/>
          <w:right w:val="nil"/>
          <w:between w:val="nil"/>
        </w:pBdr>
        <w:rPr>
          <w:color w:val="000000"/>
          <w:sz w:val="20"/>
          <w:szCs w:val="20"/>
        </w:rPr>
      </w:pPr>
      <w:r w:rsidRPr="004B08D8">
        <w:rPr>
          <w:rFonts w:ascii="Arial" w:eastAsia="Arial" w:hAnsi="Arial" w:cs="Arial"/>
          <w:color w:val="000000"/>
          <w:sz w:val="20"/>
          <w:szCs w:val="20"/>
        </w:rPr>
        <w:t>Taking action against Learners – for example if found guilty of plagiarism or fraud</w:t>
      </w:r>
    </w:p>
    <w:p w:rsidR="004B08D8" w:rsidRPr="004B08D8" w:rsidRDefault="004B08D8" w:rsidP="004B08D8">
      <w:pPr>
        <w:numPr>
          <w:ilvl w:val="0"/>
          <w:numId w:val="12"/>
        </w:numPr>
        <w:pBdr>
          <w:top w:val="nil"/>
          <w:left w:val="nil"/>
          <w:bottom w:val="nil"/>
          <w:right w:val="nil"/>
          <w:between w:val="nil"/>
        </w:pBdr>
        <w:rPr>
          <w:color w:val="000000"/>
          <w:sz w:val="20"/>
          <w:szCs w:val="20"/>
        </w:rPr>
      </w:pPr>
      <w:r w:rsidRPr="004B08D8">
        <w:rPr>
          <w:rFonts w:ascii="Arial" w:eastAsia="Arial" w:hAnsi="Arial" w:cs="Arial"/>
          <w:color w:val="000000"/>
          <w:sz w:val="20"/>
          <w:szCs w:val="20"/>
        </w:rPr>
        <w:t>Reviewing confidentiality and/or security arrangements</w:t>
      </w:r>
    </w:p>
    <w:p w:rsidR="004B08D8" w:rsidRPr="004B08D8" w:rsidRDefault="004B08D8" w:rsidP="004B08D8">
      <w:pPr>
        <w:numPr>
          <w:ilvl w:val="0"/>
          <w:numId w:val="12"/>
        </w:numPr>
        <w:pBdr>
          <w:top w:val="nil"/>
          <w:left w:val="nil"/>
          <w:bottom w:val="nil"/>
          <w:right w:val="nil"/>
          <w:between w:val="nil"/>
        </w:pBdr>
        <w:rPr>
          <w:color w:val="000000"/>
          <w:sz w:val="20"/>
          <w:szCs w:val="20"/>
        </w:rPr>
      </w:pPr>
      <w:r w:rsidRPr="004B08D8">
        <w:rPr>
          <w:rFonts w:ascii="Arial" w:eastAsia="Arial" w:hAnsi="Arial" w:cs="Arial"/>
          <w:color w:val="000000"/>
          <w:sz w:val="20"/>
          <w:szCs w:val="20"/>
        </w:rPr>
        <w:t>Reviewing and amending CMI systems and procedures if required</w:t>
      </w:r>
    </w:p>
    <w:p w:rsidR="004B08D8" w:rsidRPr="004B08D8" w:rsidRDefault="004B08D8" w:rsidP="004B08D8">
      <w:pPr>
        <w:numPr>
          <w:ilvl w:val="0"/>
          <w:numId w:val="12"/>
        </w:numPr>
        <w:pBdr>
          <w:top w:val="nil"/>
          <w:left w:val="nil"/>
          <w:bottom w:val="nil"/>
          <w:right w:val="nil"/>
          <w:between w:val="nil"/>
        </w:pBdr>
        <w:rPr>
          <w:color w:val="000000"/>
          <w:sz w:val="20"/>
          <w:szCs w:val="20"/>
        </w:rPr>
      </w:pPr>
      <w:r w:rsidRPr="004B08D8">
        <w:rPr>
          <w:rFonts w:ascii="Arial" w:eastAsia="Arial" w:hAnsi="Arial" w:cs="Arial"/>
          <w:color w:val="000000"/>
          <w:sz w:val="20"/>
          <w:szCs w:val="20"/>
        </w:rPr>
        <w:t>Expanding the original investigation to look at other CMI qualifications or Centres</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Outcomes on plagiarism and collusion cases are outlined within CMI’s Plagiarism and Collusion Statement.</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tabs>
          <w:tab w:val="left" w:pos="1200"/>
        </w:tabs>
        <w:rPr>
          <w:rFonts w:ascii="Arial" w:eastAsia="Arial" w:hAnsi="Arial" w:cs="Arial"/>
          <w:color w:val="000000"/>
        </w:rPr>
      </w:pPr>
      <w:r w:rsidRPr="004B08D8">
        <w:rPr>
          <w:rFonts w:ascii="Arial" w:eastAsia="Arial" w:hAnsi="Arial" w:cs="Arial"/>
          <w:b/>
          <w:color w:val="000000"/>
        </w:rPr>
        <w:t>Appeals against Malpractice/Maladministration decisions</w:t>
      </w:r>
    </w:p>
    <w:p w:rsidR="004B08D8" w:rsidRPr="004B08D8" w:rsidRDefault="004B08D8" w:rsidP="004B08D8">
      <w:pPr>
        <w:pBdr>
          <w:top w:val="nil"/>
          <w:left w:val="nil"/>
          <w:bottom w:val="nil"/>
          <w:right w:val="nil"/>
          <w:between w:val="nil"/>
        </w:pBdr>
        <w:tabs>
          <w:tab w:val="left" w:pos="1200"/>
        </w:tabs>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If the Centre or individuals found to be guilty of malpractice and/or maladministration do not agree with the outcome and/or the decision made they can make an appeal against that decision.</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The appeal will review the processes taken to ensure that they were applied consistently and fairly.</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 xml:space="preserve">Please refer to the CMI Appeals </w:t>
      </w:r>
      <w:r w:rsidR="006B0845">
        <w:rPr>
          <w:rFonts w:ascii="Arial" w:eastAsia="Arial" w:hAnsi="Arial" w:cs="Arial"/>
          <w:color w:val="000000"/>
          <w:sz w:val="20"/>
          <w:szCs w:val="20"/>
        </w:rPr>
        <w:t xml:space="preserve">Policy and </w:t>
      </w:r>
      <w:r w:rsidRPr="004B08D8">
        <w:rPr>
          <w:rFonts w:ascii="Arial" w:eastAsia="Arial" w:hAnsi="Arial" w:cs="Arial"/>
          <w:color w:val="000000"/>
          <w:sz w:val="20"/>
          <w:szCs w:val="20"/>
        </w:rPr>
        <w:t>Procedure for more information.</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rPr>
      </w:pPr>
      <w:r w:rsidRPr="004B08D8">
        <w:rPr>
          <w:rFonts w:ascii="Arial" w:eastAsia="Arial" w:hAnsi="Arial" w:cs="Arial"/>
          <w:b/>
          <w:color w:val="000000"/>
        </w:rPr>
        <w:t xml:space="preserve">Maintaining Records </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All material collected during this process including the original information and any documents relating to the investigation will be kept secure</w:t>
      </w:r>
      <w:r w:rsidR="006B0845">
        <w:rPr>
          <w:rFonts w:ascii="Arial" w:eastAsia="Arial" w:hAnsi="Arial" w:cs="Arial"/>
          <w:color w:val="000000"/>
          <w:sz w:val="20"/>
          <w:szCs w:val="20"/>
        </w:rPr>
        <w:t xml:space="preserve"> on the Awarding Body Google Drive</w:t>
      </w:r>
      <w:r w:rsidRPr="004B08D8">
        <w:rPr>
          <w:rFonts w:ascii="Arial" w:eastAsia="Arial" w:hAnsi="Arial" w:cs="Arial"/>
          <w:color w:val="000000"/>
          <w:sz w:val="20"/>
          <w:szCs w:val="20"/>
        </w:rPr>
        <w:t xml:space="preserve">. Information will be retained for up to 5 years. </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If the outcome leads to invalid certificates, criminal or civil prosecution, materials will be held until such time as the case is completed and time allowed for any appeals to take place.</w:t>
      </w:r>
    </w:p>
    <w:p w:rsidR="004B08D8" w:rsidRPr="004B08D8" w:rsidRDefault="004B08D8" w:rsidP="004B08D8">
      <w:pPr>
        <w:pBdr>
          <w:top w:val="nil"/>
          <w:left w:val="nil"/>
          <w:bottom w:val="nil"/>
          <w:right w:val="nil"/>
          <w:between w:val="nil"/>
        </w:pBdr>
        <w:tabs>
          <w:tab w:val="left" w:pos="1200"/>
        </w:tabs>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rPr>
      </w:pPr>
      <w:r w:rsidRPr="004B08D8">
        <w:rPr>
          <w:rFonts w:ascii="Arial" w:eastAsia="Arial" w:hAnsi="Arial" w:cs="Arial"/>
          <w:b/>
          <w:color w:val="000000"/>
        </w:rPr>
        <w:t xml:space="preserve">Alerting other awarding bodies </w:t>
      </w:r>
    </w:p>
    <w:p w:rsidR="004B08D8" w:rsidRPr="004B08D8" w:rsidRDefault="004B08D8" w:rsidP="004B08D8">
      <w:pPr>
        <w:pBdr>
          <w:top w:val="nil"/>
          <w:left w:val="nil"/>
          <w:bottom w:val="nil"/>
          <w:right w:val="nil"/>
          <w:between w:val="nil"/>
        </w:pBdr>
        <w:ind w:left="360"/>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 xml:space="preserve">Regulations require that CMI notifies other Awarding Bodies of cases of malpractice/maladministration where these cases are likely to impact on the other Awarding Bodies. In dealing with cases of malpractice/maladministration CMI must pay due regard to this requirement and notify other Awarding Bodies, as appropriate. This will usually be appropriate where: </w:t>
      </w:r>
    </w:p>
    <w:p w:rsidR="004B08D8" w:rsidRPr="004B08D8" w:rsidRDefault="004B08D8" w:rsidP="004B08D8">
      <w:pPr>
        <w:numPr>
          <w:ilvl w:val="0"/>
          <w:numId w:val="13"/>
        </w:numPr>
        <w:pBdr>
          <w:top w:val="nil"/>
          <w:left w:val="nil"/>
          <w:bottom w:val="nil"/>
          <w:right w:val="nil"/>
          <w:between w:val="nil"/>
        </w:pBdr>
        <w:rPr>
          <w:color w:val="000000"/>
          <w:sz w:val="20"/>
          <w:szCs w:val="20"/>
        </w:rPr>
      </w:pPr>
      <w:r w:rsidRPr="004B08D8">
        <w:rPr>
          <w:rFonts w:ascii="Arial" w:eastAsia="Arial" w:hAnsi="Arial" w:cs="Arial"/>
          <w:color w:val="000000"/>
          <w:sz w:val="20"/>
          <w:szCs w:val="20"/>
        </w:rPr>
        <w:t>The CMI Centre where the malpractice/maladministration has occurred (or is suspected) is also approved with another Awarding Body (for the same or different qualifications) and the (suspected) malpractice could potentially impact on the activities undertaken on behalf of that other Awarding Body</w:t>
      </w:r>
    </w:p>
    <w:p w:rsidR="004B08D8" w:rsidRPr="004B08D8" w:rsidRDefault="004B08D8" w:rsidP="004B08D8">
      <w:pPr>
        <w:numPr>
          <w:ilvl w:val="0"/>
          <w:numId w:val="13"/>
        </w:numPr>
        <w:pBdr>
          <w:top w:val="nil"/>
          <w:left w:val="nil"/>
          <w:bottom w:val="nil"/>
          <w:right w:val="nil"/>
          <w:between w:val="nil"/>
        </w:pBdr>
        <w:rPr>
          <w:color w:val="000000"/>
          <w:sz w:val="20"/>
          <w:szCs w:val="20"/>
        </w:rPr>
      </w:pPr>
      <w:r w:rsidRPr="004B08D8">
        <w:rPr>
          <w:rFonts w:ascii="Arial" w:eastAsia="Arial" w:hAnsi="Arial" w:cs="Arial"/>
          <w:color w:val="000000"/>
          <w:sz w:val="20"/>
          <w:szCs w:val="20"/>
        </w:rPr>
        <w:t>The CMI Centre where the malpractice/maladministration has occurred (or is suspected) is also approved with another Awarding Body for the same qualifications and there is the potential for the CMI Centre to move their operations to the other Awarding Body in an attempt to avoid sanctions and continue sub-standard practices</w:t>
      </w:r>
    </w:p>
    <w:p w:rsidR="004B08D8" w:rsidRPr="004B08D8" w:rsidRDefault="004B08D8" w:rsidP="004B08D8">
      <w:pPr>
        <w:numPr>
          <w:ilvl w:val="0"/>
          <w:numId w:val="13"/>
        </w:numPr>
        <w:pBdr>
          <w:top w:val="nil"/>
          <w:left w:val="nil"/>
          <w:bottom w:val="nil"/>
          <w:right w:val="nil"/>
          <w:between w:val="nil"/>
        </w:pBdr>
        <w:rPr>
          <w:color w:val="000000"/>
          <w:sz w:val="20"/>
          <w:szCs w:val="20"/>
        </w:rPr>
      </w:pPr>
      <w:r w:rsidRPr="004B08D8">
        <w:rPr>
          <w:rFonts w:ascii="Arial" w:eastAsia="Arial" w:hAnsi="Arial" w:cs="Arial"/>
          <w:color w:val="000000"/>
          <w:sz w:val="20"/>
          <w:szCs w:val="20"/>
        </w:rPr>
        <w:t>The CMI Centre where the malpractice/maladministration has occurred (or is suspected) has indicated that they are seeking approval with another Awarding Body (for the same or different qualifications).</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rPr>
      </w:pPr>
      <w:r w:rsidRPr="004B08D8">
        <w:rPr>
          <w:rFonts w:ascii="Arial" w:eastAsia="Arial" w:hAnsi="Arial" w:cs="Arial"/>
          <w:b/>
          <w:color w:val="000000"/>
        </w:rPr>
        <w:t xml:space="preserve">Monitoring and Review </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 xml:space="preserve">Progress of all cases of suspected malpractice or maladministration will be monitored by the Quality Managers, Senior Quality Manager and Head of Awarding Body &amp; Compliance at </w:t>
      </w:r>
      <w:r w:rsidR="006B0845">
        <w:rPr>
          <w:rFonts w:ascii="Arial" w:eastAsia="Arial" w:hAnsi="Arial" w:cs="Arial"/>
          <w:color w:val="000000"/>
          <w:sz w:val="20"/>
          <w:szCs w:val="20"/>
        </w:rPr>
        <w:t>the</w:t>
      </w:r>
      <w:r w:rsidRPr="004B08D8">
        <w:rPr>
          <w:rFonts w:ascii="Arial" w:eastAsia="Arial" w:hAnsi="Arial" w:cs="Arial"/>
          <w:color w:val="000000"/>
          <w:sz w:val="20"/>
          <w:szCs w:val="20"/>
        </w:rPr>
        <w:t xml:space="preserve"> monthly meetings. Reports on progress will be provided to the Regulation Compliance Committee (RCC) for review.</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All cases using this procedure will be reviewed annually to ensure the appropriateness and approach is fit for purpose.</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tabs>
          <w:tab w:val="left" w:pos="7230"/>
        </w:tabs>
        <w:ind w:right="454"/>
        <w:rPr>
          <w:rFonts w:ascii="Arial" w:eastAsia="Arial" w:hAnsi="Arial" w:cs="Arial"/>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jc w:val="center"/>
        <w:rPr>
          <w:rFonts w:ascii="Arial" w:eastAsia="Arial" w:hAnsi="Arial" w:cs="Arial"/>
          <w:color w:val="000000"/>
        </w:rPr>
      </w:pPr>
    </w:p>
    <w:p w:rsidR="004B08D8" w:rsidRPr="004B08D8" w:rsidRDefault="004B08D8" w:rsidP="004B08D8">
      <w:pPr>
        <w:pBdr>
          <w:top w:val="nil"/>
          <w:left w:val="nil"/>
          <w:bottom w:val="nil"/>
          <w:right w:val="nil"/>
          <w:between w:val="nil"/>
        </w:pBdr>
        <w:jc w:val="center"/>
        <w:rPr>
          <w:rFonts w:ascii="Arial" w:eastAsia="Arial" w:hAnsi="Arial" w:cs="Arial"/>
          <w:color w:val="000000"/>
        </w:rPr>
      </w:pPr>
    </w:p>
    <w:p w:rsidR="004B08D8" w:rsidRPr="004B08D8" w:rsidRDefault="004B08D8" w:rsidP="004B08D8">
      <w:pPr>
        <w:pBdr>
          <w:top w:val="nil"/>
          <w:left w:val="nil"/>
          <w:bottom w:val="nil"/>
          <w:right w:val="nil"/>
          <w:between w:val="nil"/>
        </w:pBdr>
        <w:jc w:val="center"/>
        <w:rPr>
          <w:rFonts w:ascii="Arial" w:eastAsia="Arial" w:hAnsi="Arial" w:cs="Arial"/>
          <w:color w:val="000000"/>
        </w:rPr>
      </w:pPr>
    </w:p>
    <w:p w:rsidR="004B08D8" w:rsidRPr="004B08D8" w:rsidRDefault="004B08D8" w:rsidP="004B08D8">
      <w:pPr>
        <w:pBdr>
          <w:top w:val="nil"/>
          <w:left w:val="nil"/>
          <w:bottom w:val="nil"/>
          <w:right w:val="nil"/>
          <w:between w:val="nil"/>
        </w:pBdr>
        <w:jc w:val="center"/>
        <w:rPr>
          <w:rFonts w:ascii="Arial" w:eastAsia="Arial" w:hAnsi="Arial" w:cs="Arial"/>
          <w:color w:val="000000"/>
        </w:rPr>
      </w:pPr>
    </w:p>
    <w:p w:rsidR="004B08D8" w:rsidRPr="004B08D8" w:rsidRDefault="004B08D8" w:rsidP="004B08D8">
      <w:pPr>
        <w:pBdr>
          <w:top w:val="nil"/>
          <w:left w:val="nil"/>
          <w:bottom w:val="nil"/>
          <w:right w:val="nil"/>
          <w:between w:val="nil"/>
        </w:pBdr>
        <w:jc w:val="center"/>
        <w:rPr>
          <w:rFonts w:ascii="Arial" w:eastAsia="Arial" w:hAnsi="Arial" w:cs="Arial"/>
          <w:color w:val="000000"/>
        </w:rPr>
      </w:pPr>
    </w:p>
    <w:p w:rsidR="004B08D8" w:rsidRPr="004B08D8" w:rsidRDefault="004B08D8" w:rsidP="004B08D8">
      <w:pPr>
        <w:pBdr>
          <w:top w:val="nil"/>
          <w:left w:val="nil"/>
          <w:bottom w:val="nil"/>
          <w:right w:val="nil"/>
          <w:between w:val="nil"/>
        </w:pBdr>
        <w:jc w:val="center"/>
        <w:rPr>
          <w:rFonts w:ascii="Arial" w:eastAsia="Arial" w:hAnsi="Arial" w:cs="Arial"/>
          <w:color w:val="000000"/>
        </w:rPr>
      </w:pPr>
    </w:p>
    <w:p w:rsidR="004B08D8" w:rsidRPr="004B08D8" w:rsidRDefault="004B08D8" w:rsidP="004B08D8">
      <w:pPr>
        <w:pBdr>
          <w:top w:val="nil"/>
          <w:left w:val="nil"/>
          <w:bottom w:val="nil"/>
          <w:right w:val="nil"/>
          <w:between w:val="nil"/>
        </w:pBdr>
        <w:jc w:val="center"/>
        <w:rPr>
          <w:rFonts w:ascii="Arial" w:eastAsia="Arial" w:hAnsi="Arial" w:cs="Arial"/>
          <w:color w:val="000000"/>
        </w:rPr>
      </w:pPr>
    </w:p>
    <w:p w:rsidR="004B08D8" w:rsidRPr="004B08D8" w:rsidRDefault="004B08D8" w:rsidP="004B08D8">
      <w:pPr>
        <w:pBdr>
          <w:top w:val="nil"/>
          <w:left w:val="nil"/>
          <w:bottom w:val="nil"/>
          <w:right w:val="nil"/>
          <w:between w:val="nil"/>
        </w:pBdr>
        <w:jc w:val="center"/>
        <w:rPr>
          <w:rFonts w:ascii="Arial" w:eastAsia="Arial" w:hAnsi="Arial" w:cs="Arial"/>
          <w:color w:val="000000"/>
        </w:rPr>
      </w:pPr>
    </w:p>
    <w:p w:rsidR="004B08D8" w:rsidRPr="004B08D8" w:rsidRDefault="004B08D8" w:rsidP="004B08D8">
      <w:pPr>
        <w:pBdr>
          <w:top w:val="nil"/>
          <w:left w:val="nil"/>
          <w:bottom w:val="nil"/>
          <w:right w:val="nil"/>
          <w:between w:val="nil"/>
        </w:pBdr>
        <w:jc w:val="center"/>
        <w:rPr>
          <w:rFonts w:ascii="Arial" w:eastAsia="Arial" w:hAnsi="Arial" w:cs="Arial"/>
          <w:color w:val="000000"/>
        </w:rPr>
      </w:pPr>
    </w:p>
    <w:p w:rsidR="004B08D8" w:rsidRPr="004B08D8" w:rsidRDefault="004B08D8" w:rsidP="004B08D8">
      <w:pPr>
        <w:pBdr>
          <w:top w:val="nil"/>
          <w:left w:val="nil"/>
          <w:bottom w:val="nil"/>
          <w:right w:val="nil"/>
          <w:between w:val="nil"/>
        </w:pBdr>
        <w:jc w:val="center"/>
        <w:rPr>
          <w:rFonts w:ascii="Arial" w:eastAsia="Arial" w:hAnsi="Arial" w:cs="Arial"/>
          <w:color w:val="000000"/>
        </w:rPr>
      </w:pPr>
      <w:r w:rsidRPr="004B08D8">
        <w:rPr>
          <w:rFonts w:ascii="Arial" w:eastAsia="Arial" w:hAnsi="Arial" w:cs="Arial"/>
          <w:b/>
          <w:color w:val="000000"/>
        </w:rPr>
        <w:t xml:space="preserve">Report of Suspected Malpractice </w:t>
      </w:r>
      <w:r w:rsidRPr="00E72DDE">
        <w:rPr>
          <w:rFonts w:ascii="Arial" w:eastAsia="Arial" w:hAnsi="Arial" w:cs="Arial"/>
          <w:b/>
        </w:rPr>
        <w:t xml:space="preserve">or Maladministration </w:t>
      </w:r>
      <w:r w:rsidRPr="004B08D8">
        <w:rPr>
          <w:rFonts w:ascii="Arial" w:eastAsia="Arial" w:hAnsi="Arial" w:cs="Arial"/>
          <w:b/>
          <w:color w:val="000000"/>
        </w:rPr>
        <w:t>Form</w:t>
      </w:r>
    </w:p>
    <w:p w:rsidR="004B08D8" w:rsidRPr="004B08D8" w:rsidRDefault="004B08D8" w:rsidP="004B08D8">
      <w:pPr>
        <w:pBdr>
          <w:top w:val="nil"/>
          <w:left w:val="nil"/>
          <w:bottom w:val="nil"/>
          <w:right w:val="nil"/>
          <w:between w:val="nil"/>
        </w:pBdr>
        <w:jc w:val="center"/>
        <w:rPr>
          <w:rFonts w:ascii="Arial" w:eastAsia="Arial" w:hAnsi="Arial" w:cs="Arial"/>
          <w:color w:val="00000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This form must be completed by any CMI Centre</w:t>
      </w:r>
      <w:r w:rsidR="006B0845">
        <w:rPr>
          <w:rFonts w:ascii="Arial" w:eastAsia="Arial" w:hAnsi="Arial" w:cs="Arial"/>
          <w:color w:val="000000"/>
          <w:sz w:val="20"/>
          <w:szCs w:val="20"/>
        </w:rPr>
        <w:t>, CMI member of staff or contractor or CMI-registered Learner</w:t>
      </w:r>
      <w:r w:rsidRPr="004B08D8">
        <w:rPr>
          <w:rFonts w:ascii="Arial" w:eastAsia="Arial" w:hAnsi="Arial" w:cs="Arial"/>
          <w:color w:val="000000"/>
          <w:sz w:val="20"/>
          <w:szCs w:val="20"/>
        </w:rPr>
        <w:t xml:space="preserve"> when reporting an incident to CMI. </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tbl>
      <w:tblPr>
        <w:tblW w:w="9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948"/>
      </w:tblGrid>
      <w:tr w:rsidR="004B08D8" w:rsidRPr="004B08D8" w:rsidTr="00FF0DEB">
        <w:trPr>
          <w:trHeight w:val="440"/>
        </w:trPr>
        <w:tc>
          <w:tcPr>
            <w:tcW w:w="3936" w:type="dxa"/>
          </w:tcPr>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Centre Name</w:t>
            </w:r>
          </w:p>
        </w:tc>
        <w:tc>
          <w:tcPr>
            <w:tcW w:w="5948" w:type="dxa"/>
          </w:tcPr>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tc>
      </w:tr>
      <w:tr w:rsidR="004B08D8" w:rsidRPr="004B08D8" w:rsidTr="00FF0DEB">
        <w:trPr>
          <w:trHeight w:val="520"/>
        </w:trPr>
        <w:tc>
          <w:tcPr>
            <w:tcW w:w="3936" w:type="dxa"/>
          </w:tcPr>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Centre Number</w:t>
            </w:r>
          </w:p>
        </w:tc>
        <w:tc>
          <w:tcPr>
            <w:tcW w:w="5948" w:type="dxa"/>
          </w:tcPr>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tc>
      </w:tr>
      <w:tr w:rsidR="004B08D8" w:rsidRPr="004B08D8" w:rsidTr="00FF0DEB">
        <w:trPr>
          <w:trHeight w:val="420"/>
        </w:trPr>
        <w:tc>
          <w:tcPr>
            <w:tcW w:w="3936" w:type="dxa"/>
          </w:tcPr>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Contact Name</w:t>
            </w:r>
            <w:r w:rsidR="006B0845">
              <w:rPr>
                <w:rFonts w:ascii="Arial" w:eastAsia="Arial" w:hAnsi="Arial" w:cs="Arial"/>
                <w:color w:val="000000"/>
                <w:sz w:val="20"/>
                <w:szCs w:val="20"/>
              </w:rPr>
              <w:t xml:space="preserve"> </w:t>
            </w:r>
            <w:r w:rsidR="006B0845" w:rsidRPr="006B0845">
              <w:rPr>
                <w:rFonts w:ascii="Arial" w:eastAsia="Arial" w:hAnsi="Arial" w:cs="Arial"/>
                <w:color w:val="000000"/>
                <w:sz w:val="16"/>
                <w:szCs w:val="20"/>
              </w:rPr>
              <w:t xml:space="preserve">(person reporting suspected malpractice or maladministration) </w:t>
            </w:r>
          </w:p>
        </w:tc>
        <w:tc>
          <w:tcPr>
            <w:tcW w:w="5948" w:type="dxa"/>
          </w:tcPr>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tc>
      </w:tr>
      <w:tr w:rsidR="004B08D8" w:rsidRPr="004B08D8" w:rsidTr="00FF0DEB">
        <w:trPr>
          <w:trHeight w:val="1400"/>
        </w:trPr>
        <w:tc>
          <w:tcPr>
            <w:tcW w:w="3936" w:type="dxa"/>
          </w:tcPr>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Contact address, phone number and email</w:t>
            </w:r>
          </w:p>
        </w:tc>
        <w:tc>
          <w:tcPr>
            <w:tcW w:w="5948" w:type="dxa"/>
          </w:tcPr>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tc>
      </w:tr>
      <w:tr w:rsidR="006B0845" w:rsidRPr="004B08D8" w:rsidTr="006B0845">
        <w:trPr>
          <w:trHeight w:val="364"/>
        </w:trPr>
        <w:tc>
          <w:tcPr>
            <w:tcW w:w="3936" w:type="dxa"/>
          </w:tcPr>
          <w:p w:rsidR="006B0845" w:rsidRPr="004B08D8" w:rsidRDefault="006B0845" w:rsidP="004B08D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Is anonymity required?</w:t>
            </w:r>
          </w:p>
        </w:tc>
        <w:tc>
          <w:tcPr>
            <w:tcW w:w="5948" w:type="dxa"/>
          </w:tcPr>
          <w:p w:rsidR="006B0845" w:rsidRPr="004B08D8" w:rsidRDefault="006B0845" w:rsidP="004B08D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Yes/No</w:t>
            </w:r>
          </w:p>
        </w:tc>
      </w:tr>
    </w:tbl>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 xml:space="preserve">Please give </w:t>
      </w:r>
      <w:r w:rsidR="006B0845">
        <w:rPr>
          <w:rFonts w:ascii="Arial" w:eastAsia="Arial" w:hAnsi="Arial" w:cs="Arial"/>
          <w:color w:val="000000"/>
          <w:sz w:val="20"/>
          <w:szCs w:val="20"/>
        </w:rPr>
        <w:t>the nature of the incident, date(s) of the incident and the names of those involved</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tbl>
      <w:tblPr>
        <w:tblW w:w="9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4"/>
      </w:tblGrid>
      <w:tr w:rsidR="004B08D8" w:rsidRPr="004B08D8" w:rsidTr="00FF0DEB">
        <w:trPr>
          <w:trHeight w:val="2100"/>
        </w:trPr>
        <w:tc>
          <w:tcPr>
            <w:tcW w:w="9884" w:type="dxa"/>
          </w:tcPr>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tc>
      </w:tr>
    </w:tbl>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 xml:space="preserve">Describe the actions taken by the </w:t>
      </w:r>
      <w:r w:rsidRPr="004B08D8">
        <w:rPr>
          <w:rFonts w:ascii="Arial" w:eastAsia="Arial" w:hAnsi="Arial" w:cs="Arial"/>
          <w:sz w:val="20"/>
          <w:szCs w:val="20"/>
        </w:rPr>
        <w:t>Centre</w:t>
      </w:r>
      <w:r w:rsidR="00F73071">
        <w:rPr>
          <w:rFonts w:ascii="Arial" w:eastAsia="Arial" w:hAnsi="Arial" w:cs="Arial"/>
          <w:sz w:val="20"/>
          <w:szCs w:val="20"/>
        </w:rPr>
        <w:t xml:space="preserve"> (if any)</w:t>
      </w:r>
      <w:r w:rsidRPr="004B08D8">
        <w:rPr>
          <w:rFonts w:ascii="Arial" w:eastAsia="Arial" w:hAnsi="Arial" w:cs="Arial"/>
          <w:color w:val="000000"/>
          <w:sz w:val="20"/>
          <w:szCs w:val="20"/>
        </w:rPr>
        <w:t xml:space="preserve">. </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tbl>
      <w:tblPr>
        <w:tblW w:w="9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4"/>
      </w:tblGrid>
      <w:tr w:rsidR="004B08D8" w:rsidRPr="004B08D8" w:rsidTr="00FF0DEB">
        <w:trPr>
          <w:trHeight w:val="2500"/>
        </w:trPr>
        <w:tc>
          <w:tcPr>
            <w:tcW w:w="9884" w:type="dxa"/>
          </w:tcPr>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tc>
      </w:tr>
    </w:tbl>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r w:rsidRPr="004B08D8">
        <w:rPr>
          <w:rFonts w:ascii="Arial" w:eastAsia="Arial" w:hAnsi="Arial" w:cs="Arial"/>
          <w:color w:val="000000"/>
          <w:sz w:val="20"/>
          <w:szCs w:val="20"/>
        </w:rPr>
        <w:t xml:space="preserve">If there are any other details you feel are relevant to this incident </w:t>
      </w:r>
      <w:r w:rsidR="00F73071">
        <w:rPr>
          <w:rFonts w:ascii="Arial" w:eastAsia="Arial" w:hAnsi="Arial" w:cs="Arial"/>
          <w:color w:val="000000"/>
          <w:sz w:val="20"/>
          <w:szCs w:val="20"/>
        </w:rPr>
        <w:t>(</w:t>
      </w:r>
      <w:r w:rsidRPr="004B08D8">
        <w:rPr>
          <w:rFonts w:ascii="Arial" w:eastAsia="Arial" w:hAnsi="Arial" w:cs="Arial"/>
          <w:color w:val="000000"/>
          <w:sz w:val="20"/>
          <w:szCs w:val="20"/>
        </w:rPr>
        <w:t>including mitigating circumstances</w:t>
      </w:r>
      <w:r w:rsidR="00F73071">
        <w:rPr>
          <w:rFonts w:ascii="Arial" w:eastAsia="Arial" w:hAnsi="Arial" w:cs="Arial"/>
          <w:color w:val="000000"/>
          <w:sz w:val="20"/>
          <w:szCs w:val="20"/>
        </w:rPr>
        <w:t>)</w:t>
      </w:r>
      <w:r w:rsidRPr="004B08D8">
        <w:rPr>
          <w:rFonts w:ascii="Arial" w:eastAsia="Arial" w:hAnsi="Arial" w:cs="Arial"/>
          <w:color w:val="000000"/>
          <w:sz w:val="20"/>
          <w:szCs w:val="20"/>
        </w:rPr>
        <w:t xml:space="preserve">, please give further information below. </w:t>
      </w:r>
    </w:p>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tbl>
      <w:tblPr>
        <w:tblW w:w="9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4"/>
      </w:tblGrid>
      <w:tr w:rsidR="004B08D8" w:rsidRPr="004B08D8" w:rsidTr="00FF0DEB">
        <w:trPr>
          <w:trHeight w:val="2300"/>
        </w:trPr>
        <w:tc>
          <w:tcPr>
            <w:tcW w:w="9884" w:type="dxa"/>
          </w:tcPr>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tc>
      </w:tr>
    </w:tbl>
    <w:p w:rsidR="004B08D8" w:rsidRPr="004B08D8" w:rsidRDefault="004B08D8" w:rsidP="004B08D8">
      <w:pPr>
        <w:pBdr>
          <w:top w:val="nil"/>
          <w:left w:val="nil"/>
          <w:bottom w:val="nil"/>
          <w:right w:val="nil"/>
          <w:between w:val="nil"/>
        </w:pBdr>
        <w:rPr>
          <w:rFonts w:ascii="Arial" w:eastAsia="Arial" w:hAnsi="Arial" w:cs="Arial"/>
          <w:color w:val="000000"/>
          <w:sz w:val="20"/>
          <w:szCs w:val="20"/>
        </w:rPr>
      </w:pPr>
    </w:p>
    <w:p w:rsidR="004B08D8" w:rsidRPr="00E72DDE" w:rsidRDefault="00E72DDE" w:rsidP="004B08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w:t>
      </w:r>
      <w:r w:rsidR="004B08D8" w:rsidRPr="00E72DDE">
        <w:rPr>
          <w:rFonts w:ascii="Arial" w:eastAsia="Arial" w:hAnsi="Arial" w:cs="Arial"/>
          <w:sz w:val="20"/>
          <w:szCs w:val="20"/>
        </w:rPr>
        <w:t xml:space="preserve">lease describe in detail the actions that will be taken to prevent further similar </w:t>
      </w:r>
      <w:r w:rsidR="00F73071" w:rsidRPr="00E72DDE">
        <w:rPr>
          <w:rFonts w:ascii="Arial" w:eastAsia="Arial" w:hAnsi="Arial" w:cs="Arial"/>
          <w:sz w:val="20"/>
          <w:szCs w:val="20"/>
        </w:rPr>
        <w:t xml:space="preserve">incidents occurring (where relevant). </w:t>
      </w:r>
    </w:p>
    <w:p w:rsidR="004B08D8" w:rsidRPr="004B08D8" w:rsidRDefault="004B08D8" w:rsidP="004B08D8">
      <w:pPr>
        <w:pBdr>
          <w:top w:val="single" w:sz="4" w:space="1" w:color="auto"/>
          <w:left w:val="single" w:sz="4" w:space="1" w:color="auto"/>
          <w:bottom w:val="single" w:sz="4" w:space="1" w:color="auto"/>
          <w:right w:val="single" w:sz="4" w:space="1" w:color="auto"/>
          <w:between w:val="nil"/>
        </w:pBdr>
        <w:rPr>
          <w:rFonts w:ascii="Arial" w:eastAsia="Arial" w:hAnsi="Arial" w:cs="Arial"/>
          <w:color w:val="FF0000"/>
          <w:sz w:val="20"/>
          <w:szCs w:val="20"/>
        </w:rPr>
      </w:pPr>
    </w:p>
    <w:p w:rsidR="004B08D8" w:rsidRPr="004B08D8" w:rsidRDefault="004B08D8" w:rsidP="004B08D8">
      <w:pPr>
        <w:pBdr>
          <w:top w:val="single" w:sz="4" w:space="1" w:color="auto"/>
          <w:left w:val="single" w:sz="4" w:space="1" w:color="auto"/>
          <w:bottom w:val="single" w:sz="4" w:space="1" w:color="auto"/>
          <w:right w:val="single" w:sz="4" w:space="1" w:color="auto"/>
          <w:between w:val="nil"/>
        </w:pBdr>
        <w:rPr>
          <w:rFonts w:ascii="Arial" w:eastAsia="Arial" w:hAnsi="Arial" w:cs="Arial"/>
          <w:color w:val="FF0000"/>
          <w:sz w:val="20"/>
          <w:szCs w:val="20"/>
        </w:rPr>
      </w:pPr>
    </w:p>
    <w:p w:rsidR="004B08D8" w:rsidRPr="004B08D8" w:rsidRDefault="004B08D8" w:rsidP="004B08D8">
      <w:pPr>
        <w:pBdr>
          <w:top w:val="single" w:sz="4" w:space="1" w:color="auto"/>
          <w:left w:val="single" w:sz="4" w:space="1" w:color="auto"/>
          <w:bottom w:val="single" w:sz="4" w:space="1" w:color="auto"/>
          <w:right w:val="single" w:sz="4" w:space="1" w:color="auto"/>
          <w:between w:val="nil"/>
        </w:pBdr>
        <w:rPr>
          <w:rFonts w:ascii="Arial" w:eastAsia="Arial" w:hAnsi="Arial" w:cs="Arial"/>
          <w:color w:val="FF0000"/>
          <w:sz w:val="20"/>
          <w:szCs w:val="20"/>
        </w:rPr>
      </w:pPr>
    </w:p>
    <w:p w:rsidR="004B08D8" w:rsidRPr="004B08D8" w:rsidRDefault="004B08D8" w:rsidP="004B08D8">
      <w:pPr>
        <w:pBdr>
          <w:top w:val="single" w:sz="4" w:space="1" w:color="auto"/>
          <w:left w:val="single" w:sz="4" w:space="1" w:color="auto"/>
          <w:bottom w:val="single" w:sz="4" w:space="1" w:color="auto"/>
          <w:right w:val="single" w:sz="4" w:space="1" w:color="auto"/>
          <w:between w:val="nil"/>
        </w:pBdr>
        <w:rPr>
          <w:rFonts w:ascii="Arial" w:eastAsia="Arial" w:hAnsi="Arial" w:cs="Arial"/>
          <w:color w:val="FF0000"/>
          <w:sz w:val="20"/>
          <w:szCs w:val="20"/>
        </w:rPr>
      </w:pPr>
    </w:p>
    <w:p w:rsidR="004B08D8" w:rsidRPr="004B08D8" w:rsidRDefault="004B08D8" w:rsidP="004B08D8">
      <w:pPr>
        <w:pBdr>
          <w:top w:val="single" w:sz="4" w:space="1" w:color="auto"/>
          <w:left w:val="single" w:sz="4" w:space="1" w:color="auto"/>
          <w:bottom w:val="single" w:sz="4" w:space="1" w:color="auto"/>
          <w:right w:val="single" w:sz="4" w:space="1" w:color="auto"/>
          <w:between w:val="nil"/>
        </w:pBdr>
        <w:rPr>
          <w:rFonts w:ascii="Arial" w:eastAsia="Arial" w:hAnsi="Arial" w:cs="Arial"/>
          <w:color w:val="FF0000"/>
          <w:sz w:val="20"/>
          <w:szCs w:val="20"/>
        </w:rPr>
      </w:pPr>
    </w:p>
    <w:p w:rsidR="004B08D8" w:rsidRPr="004B08D8" w:rsidRDefault="004B08D8" w:rsidP="004B08D8">
      <w:pPr>
        <w:pBdr>
          <w:top w:val="single" w:sz="4" w:space="1" w:color="auto"/>
          <w:left w:val="single" w:sz="4" w:space="1" w:color="auto"/>
          <w:bottom w:val="single" w:sz="4" w:space="1" w:color="auto"/>
          <w:right w:val="single" w:sz="4" w:space="1" w:color="auto"/>
          <w:between w:val="nil"/>
        </w:pBdr>
        <w:rPr>
          <w:rFonts w:ascii="Arial" w:eastAsia="Arial" w:hAnsi="Arial" w:cs="Arial"/>
          <w:color w:val="FF0000"/>
          <w:sz w:val="20"/>
          <w:szCs w:val="20"/>
        </w:rPr>
      </w:pPr>
    </w:p>
    <w:p w:rsidR="004B08D8" w:rsidRPr="004B08D8" w:rsidRDefault="004B08D8" w:rsidP="004B08D8">
      <w:pPr>
        <w:pBdr>
          <w:top w:val="single" w:sz="4" w:space="1" w:color="auto"/>
          <w:left w:val="single" w:sz="4" w:space="1" w:color="auto"/>
          <w:bottom w:val="single" w:sz="4" w:space="1" w:color="auto"/>
          <w:right w:val="single" w:sz="4" w:space="1" w:color="auto"/>
          <w:between w:val="nil"/>
        </w:pBdr>
        <w:rPr>
          <w:rFonts w:ascii="Arial" w:eastAsia="Arial" w:hAnsi="Arial" w:cs="Arial"/>
          <w:color w:val="FF0000"/>
          <w:sz w:val="20"/>
          <w:szCs w:val="20"/>
        </w:rPr>
      </w:pPr>
    </w:p>
    <w:p w:rsidR="004B08D8" w:rsidRDefault="004B08D8" w:rsidP="004B08D8">
      <w:pPr>
        <w:pBdr>
          <w:top w:val="nil"/>
          <w:left w:val="nil"/>
          <w:bottom w:val="nil"/>
          <w:right w:val="nil"/>
          <w:between w:val="nil"/>
        </w:pBdr>
        <w:rPr>
          <w:rFonts w:ascii="Arial" w:eastAsia="Arial" w:hAnsi="Arial" w:cs="Arial"/>
          <w:color w:val="000000"/>
          <w:sz w:val="20"/>
          <w:szCs w:val="20"/>
        </w:rPr>
      </w:pPr>
    </w:p>
    <w:tbl>
      <w:tblPr>
        <w:tblStyle w:val="TableGrid"/>
        <w:tblW w:w="0" w:type="auto"/>
        <w:tblLook w:val="04A0" w:firstRow="1" w:lastRow="0" w:firstColumn="1" w:lastColumn="0" w:noHBand="0" w:noVBand="1"/>
      </w:tblPr>
      <w:tblGrid>
        <w:gridCol w:w="3493"/>
        <w:gridCol w:w="3493"/>
        <w:gridCol w:w="3494"/>
      </w:tblGrid>
      <w:tr w:rsidR="00F73071" w:rsidTr="00F73071">
        <w:tc>
          <w:tcPr>
            <w:tcW w:w="3493" w:type="dxa"/>
          </w:tcPr>
          <w:p w:rsidR="00F73071" w:rsidRDefault="00F73071" w:rsidP="004B08D8">
            <w:pPr>
              <w:rPr>
                <w:rFonts w:ascii="Arial" w:eastAsia="Arial" w:hAnsi="Arial" w:cs="Arial"/>
                <w:color w:val="000000"/>
                <w:sz w:val="20"/>
                <w:szCs w:val="20"/>
              </w:rPr>
            </w:pPr>
            <w:r>
              <w:rPr>
                <w:rFonts w:ascii="Arial" w:eastAsia="Arial" w:hAnsi="Arial" w:cs="Arial"/>
                <w:color w:val="000000"/>
                <w:sz w:val="20"/>
                <w:szCs w:val="20"/>
              </w:rPr>
              <w:t>Name:</w:t>
            </w:r>
          </w:p>
        </w:tc>
        <w:tc>
          <w:tcPr>
            <w:tcW w:w="3493" w:type="dxa"/>
          </w:tcPr>
          <w:p w:rsidR="00F73071" w:rsidRDefault="00F73071" w:rsidP="004B08D8">
            <w:pPr>
              <w:rPr>
                <w:rFonts w:ascii="Arial" w:eastAsia="Arial" w:hAnsi="Arial" w:cs="Arial"/>
                <w:color w:val="000000"/>
                <w:sz w:val="20"/>
                <w:szCs w:val="20"/>
              </w:rPr>
            </w:pPr>
            <w:r>
              <w:rPr>
                <w:rFonts w:ascii="Arial" w:eastAsia="Arial" w:hAnsi="Arial" w:cs="Arial"/>
                <w:color w:val="000000"/>
                <w:sz w:val="20"/>
                <w:szCs w:val="20"/>
              </w:rPr>
              <w:t>Signature:</w:t>
            </w:r>
          </w:p>
        </w:tc>
        <w:tc>
          <w:tcPr>
            <w:tcW w:w="3494" w:type="dxa"/>
          </w:tcPr>
          <w:p w:rsidR="00F73071" w:rsidRDefault="00F73071" w:rsidP="004B08D8">
            <w:pPr>
              <w:rPr>
                <w:rFonts w:ascii="Arial" w:eastAsia="Arial" w:hAnsi="Arial" w:cs="Arial"/>
                <w:color w:val="000000"/>
                <w:sz w:val="20"/>
                <w:szCs w:val="20"/>
              </w:rPr>
            </w:pPr>
            <w:r>
              <w:rPr>
                <w:rFonts w:ascii="Arial" w:eastAsia="Arial" w:hAnsi="Arial" w:cs="Arial"/>
                <w:color w:val="000000"/>
                <w:sz w:val="20"/>
                <w:szCs w:val="20"/>
              </w:rPr>
              <w:t>Date:</w:t>
            </w:r>
          </w:p>
          <w:p w:rsidR="00F73071" w:rsidRDefault="00F73071" w:rsidP="004B08D8">
            <w:pPr>
              <w:rPr>
                <w:rFonts w:ascii="Arial" w:eastAsia="Arial" w:hAnsi="Arial" w:cs="Arial"/>
                <w:color w:val="000000"/>
                <w:sz w:val="20"/>
                <w:szCs w:val="20"/>
              </w:rPr>
            </w:pPr>
          </w:p>
          <w:p w:rsidR="00F73071" w:rsidRDefault="00F73071" w:rsidP="004B08D8">
            <w:pPr>
              <w:rPr>
                <w:rFonts w:ascii="Arial" w:eastAsia="Arial" w:hAnsi="Arial" w:cs="Arial"/>
                <w:color w:val="000000"/>
                <w:sz w:val="20"/>
                <w:szCs w:val="20"/>
              </w:rPr>
            </w:pPr>
          </w:p>
        </w:tc>
      </w:tr>
    </w:tbl>
    <w:p w:rsidR="00F73071" w:rsidRDefault="00F73071" w:rsidP="004B08D8">
      <w:pPr>
        <w:pBdr>
          <w:top w:val="nil"/>
          <w:left w:val="nil"/>
          <w:bottom w:val="nil"/>
          <w:right w:val="nil"/>
          <w:between w:val="nil"/>
        </w:pBdr>
        <w:rPr>
          <w:rFonts w:ascii="Arial" w:eastAsia="Arial" w:hAnsi="Arial" w:cs="Arial"/>
          <w:color w:val="000000"/>
          <w:sz w:val="20"/>
          <w:szCs w:val="20"/>
        </w:rPr>
      </w:pPr>
    </w:p>
    <w:sectPr w:rsidR="00F73071">
      <w:headerReference w:type="default" r:id="rId9"/>
      <w:footerReference w:type="default" r:id="rId10"/>
      <w:pgSz w:w="11900" w:h="16840"/>
      <w:pgMar w:top="1440" w:right="701" w:bottom="1440" w:left="709" w:header="708" w:footer="26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8A0" w:rsidRDefault="00E308A0">
      <w:r>
        <w:separator/>
      </w:r>
    </w:p>
  </w:endnote>
  <w:endnote w:type="continuationSeparator" w:id="0">
    <w:p w:rsidR="00E308A0" w:rsidRDefault="00E3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29" w:rsidRDefault="004B08D8" w:rsidP="004B08D8">
    <w:pPr>
      <w:pBdr>
        <w:top w:val="nil"/>
        <w:left w:val="nil"/>
        <w:bottom w:val="nil"/>
        <w:right w:val="nil"/>
        <w:between w:val="nil"/>
      </w:pBdr>
      <w:spacing w:after="200" w:line="276" w:lineRule="auto"/>
      <w:jc w:val="both"/>
      <w:rPr>
        <w:rFonts w:ascii="Arial" w:eastAsia="Arial" w:hAnsi="Arial" w:cs="Arial"/>
        <w:color w:val="000000"/>
        <w:sz w:val="16"/>
        <w:szCs w:val="16"/>
      </w:rPr>
    </w:pPr>
    <w:r w:rsidRPr="004B08D8">
      <w:rPr>
        <w:rFonts w:ascii="Arial" w:eastAsia="Arial" w:hAnsi="Arial" w:cs="Arial"/>
        <w:color w:val="000000"/>
        <w:sz w:val="16"/>
        <w:szCs w:val="16"/>
      </w:rPr>
      <w:t>CMI Malpractice and Maladministration Policy</w:t>
    </w:r>
    <w:r>
      <w:rPr>
        <w:rFonts w:ascii="Arial" w:eastAsia="Arial" w:hAnsi="Arial" w:cs="Arial"/>
        <w:color w:val="000000"/>
        <w:sz w:val="16"/>
        <w:szCs w:val="16"/>
      </w:rPr>
      <w:t xml:space="preserve"> and Procedure</w:t>
    </w:r>
    <w:r w:rsidR="0068463C">
      <w:rPr>
        <w:rFonts w:ascii="Arial" w:eastAsia="Arial" w:hAnsi="Arial" w:cs="Arial"/>
        <w:color w:val="000000"/>
        <w:sz w:val="16"/>
        <w:szCs w:val="16"/>
      </w:rPr>
      <w:tab/>
    </w:r>
    <w:r w:rsidR="0068463C">
      <w:rPr>
        <w:rFonts w:ascii="Arial" w:eastAsia="Arial" w:hAnsi="Arial" w:cs="Arial"/>
        <w:color w:val="000000"/>
        <w:sz w:val="16"/>
        <w:szCs w:val="16"/>
      </w:rPr>
      <w:tab/>
    </w:r>
    <w:r w:rsidR="0068463C">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sidR="0068463C">
      <w:rPr>
        <w:rFonts w:ascii="Arial" w:eastAsia="Arial" w:hAnsi="Arial" w:cs="Arial"/>
        <w:sz w:val="16"/>
        <w:szCs w:val="16"/>
      </w:rPr>
      <w:tab/>
    </w:r>
    <w:r w:rsidR="0068463C">
      <w:rPr>
        <w:rFonts w:ascii="Arial" w:eastAsia="Arial" w:hAnsi="Arial" w:cs="Arial"/>
        <w:sz w:val="16"/>
        <w:szCs w:val="16"/>
      </w:rPr>
      <w:fldChar w:fldCharType="begin"/>
    </w:r>
    <w:r w:rsidR="0068463C">
      <w:rPr>
        <w:rFonts w:ascii="Arial" w:eastAsia="Arial" w:hAnsi="Arial" w:cs="Arial"/>
        <w:sz w:val="16"/>
        <w:szCs w:val="16"/>
      </w:rPr>
      <w:instrText>PAGE</w:instrText>
    </w:r>
    <w:r w:rsidR="0068463C">
      <w:rPr>
        <w:rFonts w:ascii="Arial" w:eastAsia="Arial" w:hAnsi="Arial" w:cs="Arial"/>
        <w:sz w:val="16"/>
        <w:szCs w:val="16"/>
      </w:rPr>
      <w:fldChar w:fldCharType="separate"/>
    </w:r>
    <w:r w:rsidR="00545CF3">
      <w:rPr>
        <w:rFonts w:ascii="Arial" w:eastAsia="Arial" w:hAnsi="Arial" w:cs="Arial"/>
        <w:noProof/>
        <w:sz w:val="16"/>
        <w:szCs w:val="16"/>
      </w:rPr>
      <w:t>1</w:t>
    </w:r>
    <w:r w:rsidR="0068463C">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8A0" w:rsidRDefault="00E308A0">
      <w:r>
        <w:separator/>
      </w:r>
    </w:p>
  </w:footnote>
  <w:footnote w:type="continuationSeparator" w:id="0">
    <w:p w:rsidR="00E308A0" w:rsidRDefault="00E30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29" w:rsidRDefault="004B08D8" w:rsidP="004B08D8">
    <w:pPr>
      <w:pStyle w:val="Heading2"/>
      <w:keepNext w:val="0"/>
      <w:keepLines w:val="0"/>
      <w:spacing w:before="0"/>
      <w:jc w:val="right"/>
      <w:rPr>
        <w:b w:val="0"/>
        <w:sz w:val="20"/>
        <w:szCs w:val="20"/>
      </w:rPr>
    </w:pPr>
    <w:r>
      <w:rPr>
        <w:rFonts w:ascii="Arial" w:eastAsia="Arial" w:hAnsi="Arial" w:cs="Arial"/>
        <w:b w:val="0"/>
        <w:noProof/>
        <w:color w:val="000000"/>
        <w:sz w:val="20"/>
        <w:szCs w:val="20"/>
        <w:lang w:val="en-GB"/>
      </w:rPr>
      <w:drawing>
        <wp:inline distT="0" distB="0" distL="0" distR="0" wp14:anchorId="05772EC0">
          <wp:extent cx="1079500" cy="59936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404" cy="60819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1C7B"/>
    <w:multiLevelType w:val="multilevel"/>
    <w:tmpl w:val="A7447D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DFE6023"/>
    <w:multiLevelType w:val="multilevel"/>
    <w:tmpl w:val="AF10693A"/>
    <w:lvl w:ilvl="0">
      <w:start w:val="1"/>
      <w:numFmt w:val="bullet"/>
      <w:lvlText w:val="•"/>
      <w:lvlJc w:val="left"/>
      <w:pPr>
        <w:ind w:left="393" w:firstLine="360"/>
      </w:pPr>
      <w:rPr>
        <w:vertAlign w:val="baseline"/>
      </w:rPr>
    </w:lvl>
    <w:lvl w:ilvl="1">
      <w:start w:val="1"/>
      <w:numFmt w:val="bullet"/>
      <w:lvlText w:val="o"/>
      <w:lvlJc w:val="left"/>
      <w:pPr>
        <w:ind w:left="360" w:firstLine="1080"/>
      </w:pPr>
      <w:rPr>
        <w:vertAlign w:val="baseline"/>
      </w:rPr>
    </w:lvl>
    <w:lvl w:ilvl="2">
      <w:start w:val="1"/>
      <w:numFmt w:val="bullet"/>
      <w:lvlText w:val="•"/>
      <w:lvlJc w:val="left"/>
      <w:pPr>
        <w:ind w:left="360" w:firstLine="1800"/>
      </w:pPr>
      <w:rPr>
        <w:vertAlign w:val="baseline"/>
      </w:rPr>
    </w:lvl>
    <w:lvl w:ilvl="3">
      <w:start w:val="1"/>
      <w:numFmt w:val="bullet"/>
      <w:lvlText w:val="•"/>
      <w:lvlJc w:val="left"/>
      <w:pPr>
        <w:ind w:left="360" w:firstLine="2520"/>
      </w:pPr>
      <w:rPr>
        <w:vertAlign w:val="baseline"/>
      </w:rPr>
    </w:lvl>
    <w:lvl w:ilvl="4">
      <w:start w:val="1"/>
      <w:numFmt w:val="bullet"/>
      <w:lvlText w:val="o"/>
      <w:lvlJc w:val="left"/>
      <w:pPr>
        <w:ind w:left="360" w:firstLine="3240"/>
      </w:pPr>
      <w:rPr>
        <w:vertAlign w:val="baseline"/>
      </w:rPr>
    </w:lvl>
    <w:lvl w:ilvl="5">
      <w:start w:val="1"/>
      <w:numFmt w:val="bullet"/>
      <w:lvlText w:val="•"/>
      <w:lvlJc w:val="left"/>
      <w:pPr>
        <w:ind w:left="360" w:firstLine="3960"/>
      </w:pPr>
      <w:rPr>
        <w:vertAlign w:val="baseline"/>
      </w:rPr>
    </w:lvl>
    <w:lvl w:ilvl="6">
      <w:start w:val="1"/>
      <w:numFmt w:val="bullet"/>
      <w:lvlText w:val="•"/>
      <w:lvlJc w:val="left"/>
      <w:pPr>
        <w:ind w:left="360" w:firstLine="4680"/>
      </w:pPr>
      <w:rPr>
        <w:vertAlign w:val="baseline"/>
      </w:rPr>
    </w:lvl>
    <w:lvl w:ilvl="7">
      <w:start w:val="1"/>
      <w:numFmt w:val="bullet"/>
      <w:lvlText w:val="o"/>
      <w:lvlJc w:val="left"/>
      <w:pPr>
        <w:ind w:left="360" w:firstLine="5400"/>
      </w:pPr>
      <w:rPr>
        <w:vertAlign w:val="baseline"/>
      </w:rPr>
    </w:lvl>
    <w:lvl w:ilvl="8">
      <w:start w:val="1"/>
      <w:numFmt w:val="bullet"/>
      <w:lvlText w:val="•"/>
      <w:lvlJc w:val="left"/>
      <w:pPr>
        <w:ind w:left="360" w:firstLine="6120"/>
      </w:pPr>
      <w:rPr>
        <w:vertAlign w:val="baseline"/>
      </w:rPr>
    </w:lvl>
  </w:abstractNum>
  <w:abstractNum w:abstractNumId="2">
    <w:nsid w:val="25DF1832"/>
    <w:multiLevelType w:val="multilevel"/>
    <w:tmpl w:val="E59ACE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FF62DEE"/>
    <w:multiLevelType w:val="multilevel"/>
    <w:tmpl w:val="8AE88B04"/>
    <w:lvl w:ilvl="0">
      <w:start w:val="1"/>
      <w:numFmt w:val="bullet"/>
      <w:lvlText w:val="•"/>
      <w:lvlJc w:val="left"/>
      <w:pPr>
        <w:ind w:left="393" w:firstLine="360"/>
      </w:pPr>
      <w:rPr>
        <w:vertAlign w:val="baseline"/>
      </w:rPr>
    </w:lvl>
    <w:lvl w:ilvl="1">
      <w:start w:val="1"/>
      <w:numFmt w:val="bullet"/>
      <w:lvlText w:val="o"/>
      <w:lvlJc w:val="left"/>
      <w:pPr>
        <w:ind w:left="360" w:firstLine="1080"/>
      </w:pPr>
      <w:rPr>
        <w:vertAlign w:val="baseline"/>
      </w:rPr>
    </w:lvl>
    <w:lvl w:ilvl="2">
      <w:start w:val="1"/>
      <w:numFmt w:val="bullet"/>
      <w:lvlText w:val="•"/>
      <w:lvlJc w:val="left"/>
      <w:pPr>
        <w:ind w:left="360" w:firstLine="1800"/>
      </w:pPr>
      <w:rPr>
        <w:vertAlign w:val="baseline"/>
      </w:rPr>
    </w:lvl>
    <w:lvl w:ilvl="3">
      <w:start w:val="1"/>
      <w:numFmt w:val="bullet"/>
      <w:lvlText w:val="•"/>
      <w:lvlJc w:val="left"/>
      <w:pPr>
        <w:ind w:left="360" w:firstLine="2520"/>
      </w:pPr>
      <w:rPr>
        <w:vertAlign w:val="baseline"/>
      </w:rPr>
    </w:lvl>
    <w:lvl w:ilvl="4">
      <w:start w:val="1"/>
      <w:numFmt w:val="bullet"/>
      <w:lvlText w:val="o"/>
      <w:lvlJc w:val="left"/>
      <w:pPr>
        <w:ind w:left="360" w:firstLine="3240"/>
      </w:pPr>
      <w:rPr>
        <w:vertAlign w:val="baseline"/>
      </w:rPr>
    </w:lvl>
    <w:lvl w:ilvl="5">
      <w:start w:val="1"/>
      <w:numFmt w:val="bullet"/>
      <w:lvlText w:val="•"/>
      <w:lvlJc w:val="left"/>
      <w:pPr>
        <w:ind w:left="360" w:firstLine="3960"/>
      </w:pPr>
      <w:rPr>
        <w:vertAlign w:val="baseline"/>
      </w:rPr>
    </w:lvl>
    <w:lvl w:ilvl="6">
      <w:start w:val="1"/>
      <w:numFmt w:val="bullet"/>
      <w:lvlText w:val="•"/>
      <w:lvlJc w:val="left"/>
      <w:pPr>
        <w:ind w:left="360" w:firstLine="4680"/>
      </w:pPr>
      <w:rPr>
        <w:vertAlign w:val="baseline"/>
      </w:rPr>
    </w:lvl>
    <w:lvl w:ilvl="7">
      <w:start w:val="1"/>
      <w:numFmt w:val="bullet"/>
      <w:lvlText w:val="o"/>
      <w:lvlJc w:val="left"/>
      <w:pPr>
        <w:ind w:left="360" w:firstLine="5400"/>
      </w:pPr>
      <w:rPr>
        <w:vertAlign w:val="baseline"/>
      </w:rPr>
    </w:lvl>
    <w:lvl w:ilvl="8">
      <w:start w:val="1"/>
      <w:numFmt w:val="bullet"/>
      <w:lvlText w:val="•"/>
      <w:lvlJc w:val="left"/>
      <w:pPr>
        <w:ind w:left="360" w:firstLine="6120"/>
      </w:pPr>
      <w:rPr>
        <w:vertAlign w:val="baseline"/>
      </w:rPr>
    </w:lvl>
  </w:abstractNum>
  <w:abstractNum w:abstractNumId="4">
    <w:nsid w:val="439D203F"/>
    <w:multiLevelType w:val="multilevel"/>
    <w:tmpl w:val="9F88A8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A8C1259"/>
    <w:multiLevelType w:val="hybridMultilevel"/>
    <w:tmpl w:val="2F0C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9E3426"/>
    <w:multiLevelType w:val="multilevel"/>
    <w:tmpl w:val="A1A02834"/>
    <w:lvl w:ilvl="0">
      <w:start w:val="1"/>
      <w:numFmt w:val="bullet"/>
      <w:lvlText w:val="•"/>
      <w:lvlJc w:val="left"/>
      <w:pPr>
        <w:ind w:left="393" w:firstLine="360"/>
      </w:pPr>
      <w:rPr>
        <w:vertAlign w:val="baseline"/>
      </w:rPr>
    </w:lvl>
    <w:lvl w:ilvl="1">
      <w:start w:val="1"/>
      <w:numFmt w:val="bullet"/>
      <w:lvlText w:val="o"/>
      <w:lvlJc w:val="left"/>
      <w:pPr>
        <w:ind w:left="360" w:firstLine="1080"/>
      </w:pPr>
      <w:rPr>
        <w:vertAlign w:val="baseline"/>
      </w:rPr>
    </w:lvl>
    <w:lvl w:ilvl="2">
      <w:start w:val="1"/>
      <w:numFmt w:val="bullet"/>
      <w:lvlText w:val="•"/>
      <w:lvlJc w:val="left"/>
      <w:pPr>
        <w:ind w:left="360" w:firstLine="1800"/>
      </w:pPr>
      <w:rPr>
        <w:vertAlign w:val="baseline"/>
      </w:rPr>
    </w:lvl>
    <w:lvl w:ilvl="3">
      <w:start w:val="1"/>
      <w:numFmt w:val="bullet"/>
      <w:lvlText w:val="•"/>
      <w:lvlJc w:val="left"/>
      <w:pPr>
        <w:ind w:left="360" w:firstLine="2520"/>
      </w:pPr>
      <w:rPr>
        <w:vertAlign w:val="baseline"/>
      </w:rPr>
    </w:lvl>
    <w:lvl w:ilvl="4">
      <w:start w:val="1"/>
      <w:numFmt w:val="bullet"/>
      <w:lvlText w:val="o"/>
      <w:lvlJc w:val="left"/>
      <w:pPr>
        <w:ind w:left="360" w:firstLine="3240"/>
      </w:pPr>
      <w:rPr>
        <w:vertAlign w:val="baseline"/>
      </w:rPr>
    </w:lvl>
    <w:lvl w:ilvl="5">
      <w:start w:val="1"/>
      <w:numFmt w:val="bullet"/>
      <w:lvlText w:val="•"/>
      <w:lvlJc w:val="left"/>
      <w:pPr>
        <w:ind w:left="360" w:firstLine="3960"/>
      </w:pPr>
      <w:rPr>
        <w:vertAlign w:val="baseline"/>
      </w:rPr>
    </w:lvl>
    <w:lvl w:ilvl="6">
      <w:start w:val="1"/>
      <w:numFmt w:val="bullet"/>
      <w:lvlText w:val="•"/>
      <w:lvlJc w:val="left"/>
      <w:pPr>
        <w:ind w:left="360" w:firstLine="4680"/>
      </w:pPr>
      <w:rPr>
        <w:vertAlign w:val="baseline"/>
      </w:rPr>
    </w:lvl>
    <w:lvl w:ilvl="7">
      <w:start w:val="1"/>
      <w:numFmt w:val="bullet"/>
      <w:lvlText w:val="o"/>
      <w:lvlJc w:val="left"/>
      <w:pPr>
        <w:ind w:left="360" w:firstLine="5400"/>
      </w:pPr>
      <w:rPr>
        <w:vertAlign w:val="baseline"/>
      </w:rPr>
    </w:lvl>
    <w:lvl w:ilvl="8">
      <w:start w:val="1"/>
      <w:numFmt w:val="bullet"/>
      <w:lvlText w:val="•"/>
      <w:lvlJc w:val="left"/>
      <w:pPr>
        <w:ind w:left="360" w:firstLine="6120"/>
      </w:pPr>
      <w:rPr>
        <w:vertAlign w:val="baseline"/>
      </w:rPr>
    </w:lvl>
  </w:abstractNum>
  <w:abstractNum w:abstractNumId="7">
    <w:nsid w:val="502152FB"/>
    <w:multiLevelType w:val="multilevel"/>
    <w:tmpl w:val="74DEFA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510D1E05"/>
    <w:multiLevelType w:val="multilevel"/>
    <w:tmpl w:val="ACFE2AA0"/>
    <w:lvl w:ilvl="0">
      <w:start w:val="1"/>
      <w:numFmt w:val="bullet"/>
      <w:lvlText w:val="•"/>
      <w:lvlJc w:val="left"/>
      <w:pPr>
        <w:ind w:left="393" w:firstLine="360"/>
      </w:pPr>
      <w:rPr>
        <w:vertAlign w:val="baseline"/>
      </w:rPr>
    </w:lvl>
    <w:lvl w:ilvl="1">
      <w:start w:val="1"/>
      <w:numFmt w:val="bullet"/>
      <w:lvlText w:val="o"/>
      <w:lvlJc w:val="left"/>
      <w:pPr>
        <w:ind w:left="360" w:firstLine="1080"/>
      </w:pPr>
      <w:rPr>
        <w:vertAlign w:val="baseline"/>
      </w:rPr>
    </w:lvl>
    <w:lvl w:ilvl="2">
      <w:start w:val="1"/>
      <w:numFmt w:val="bullet"/>
      <w:lvlText w:val="•"/>
      <w:lvlJc w:val="left"/>
      <w:pPr>
        <w:ind w:left="360" w:firstLine="1800"/>
      </w:pPr>
      <w:rPr>
        <w:vertAlign w:val="baseline"/>
      </w:rPr>
    </w:lvl>
    <w:lvl w:ilvl="3">
      <w:start w:val="1"/>
      <w:numFmt w:val="bullet"/>
      <w:lvlText w:val="•"/>
      <w:lvlJc w:val="left"/>
      <w:pPr>
        <w:ind w:left="360" w:firstLine="2520"/>
      </w:pPr>
      <w:rPr>
        <w:vertAlign w:val="baseline"/>
      </w:rPr>
    </w:lvl>
    <w:lvl w:ilvl="4">
      <w:start w:val="1"/>
      <w:numFmt w:val="bullet"/>
      <w:lvlText w:val="o"/>
      <w:lvlJc w:val="left"/>
      <w:pPr>
        <w:ind w:left="360" w:firstLine="3240"/>
      </w:pPr>
      <w:rPr>
        <w:vertAlign w:val="baseline"/>
      </w:rPr>
    </w:lvl>
    <w:lvl w:ilvl="5">
      <w:start w:val="1"/>
      <w:numFmt w:val="bullet"/>
      <w:lvlText w:val="•"/>
      <w:lvlJc w:val="left"/>
      <w:pPr>
        <w:ind w:left="360" w:firstLine="3960"/>
      </w:pPr>
      <w:rPr>
        <w:vertAlign w:val="baseline"/>
      </w:rPr>
    </w:lvl>
    <w:lvl w:ilvl="6">
      <w:start w:val="1"/>
      <w:numFmt w:val="bullet"/>
      <w:lvlText w:val="•"/>
      <w:lvlJc w:val="left"/>
      <w:pPr>
        <w:ind w:left="360" w:firstLine="4680"/>
      </w:pPr>
      <w:rPr>
        <w:vertAlign w:val="baseline"/>
      </w:rPr>
    </w:lvl>
    <w:lvl w:ilvl="7">
      <w:start w:val="1"/>
      <w:numFmt w:val="bullet"/>
      <w:lvlText w:val="o"/>
      <w:lvlJc w:val="left"/>
      <w:pPr>
        <w:ind w:left="360" w:firstLine="5400"/>
      </w:pPr>
      <w:rPr>
        <w:vertAlign w:val="baseline"/>
      </w:rPr>
    </w:lvl>
    <w:lvl w:ilvl="8">
      <w:start w:val="1"/>
      <w:numFmt w:val="bullet"/>
      <w:lvlText w:val="•"/>
      <w:lvlJc w:val="left"/>
      <w:pPr>
        <w:ind w:left="360" w:firstLine="6120"/>
      </w:pPr>
      <w:rPr>
        <w:vertAlign w:val="baseline"/>
      </w:rPr>
    </w:lvl>
  </w:abstractNum>
  <w:abstractNum w:abstractNumId="9">
    <w:nsid w:val="52107572"/>
    <w:multiLevelType w:val="multilevel"/>
    <w:tmpl w:val="AB0EEDF0"/>
    <w:lvl w:ilvl="0">
      <w:start w:val="1"/>
      <w:numFmt w:val="bullet"/>
      <w:lvlText w:val="•"/>
      <w:lvlJc w:val="left"/>
      <w:pPr>
        <w:ind w:left="393" w:firstLine="360"/>
      </w:pPr>
      <w:rPr>
        <w:vertAlign w:val="baseline"/>
      </w:rPr>
    </w:lvl>
    <w:lvl w:ilvl="1">
      <w:start w:val="1"/>
      <w:numFmt w:val="bullet"/>
      <w:lvlText w:val="o"/>
      <w:lvlJc w:val="left"/>
      <w:pPr>
        <w:ind w:left="360" w:firstLine="1080"/>
      </w:pPr>
      <w:rPr>
        <w:vertAlign w:val="baseline"/>
      </w:rPr>
    </w:lvl>
    <w:lvl w:ilvl="2">
      <w:start w:val="1"/>
      <w:numFmt w:val="bullet"/>
      <w:lvlText w:val="•"/>
      <w:lvlJc w:val="left"/>
      <w:pPr>
        <w:ind w:left="360" w:firstLine="1800"/>
      </w:pPr>
      <w:rPr>
        <w:vertAlign w:val="baseline"/>
      </w:rPr>
    </w:lvl>
    <w:lvl w:ilvl="3">
      <w:start w:val="1"/>
      <w:numFmt w:val="bullet"/>
      <w:lvlText w:val="•"/>
      <w:lvlJc w:val="left"/>
      <w:pPr>
        <w:ind w:left="360" w:firstLine="2520"/>
      </w:pPr>
      <w:rPr>
        <w:vertAlign w:val="baseline"/>
      </w:rPr>
    </w:lvl>
    <w:lvl w:ilvl="4">
      <w:start w:val="1"/>
      <w:numFmt w:val="bullet"/>
      <w:lvlText w:val="o"/>
      <w:lvlJc w:val="left"/>
      <w:pPr>
        <w:ind w:left="360" w:firstLine="3240"/>
      </w:pPr>
      <w:rPr>
        <w:vertAlign w:val="baseline"/>
      </w:rPr>
    </w:lvl>
    <w:lvl w:ilvl="5">
      <w:start w:val="1"/>
      <w:numFmt w:val="bullet"/>
      <w:lvlText w:val="•"/>
      <w:lvlJc w:val="left"/>
      <w:pPr>
        <w:ind w:left="360" w:firstLine="3960"/>
      </w:pPr>
      <w:rPr>
        <w:vertAlign w:val="baseline"/>
      </w:rPr>
    </w:lvl>
    <w:lvl w:ilvl="6">
      <w:start w:val="1"/>
      <w:numFmt w:val="bullet"/>
      <w:lvlText w:val="•"/>
      <w:lvlJc w:val="left"/>
      <w:pPr>
        <w:ind w:left="360" w:firstLine="4680"/>
      </w:pPr>
      <w:rPr>
        <w:vertAlign w:val="baseline"/>
      </w:rPr>
    </w:lvl>
    <w:lvl w:ilvl="7">
      <w:start w:val="1"/>
      <w:numFmt w:val="bullet"/>
      <w:lvlText w:val="o"/>
      <w:lvlJc w:val="left"/>
      <w:pPr>
        <w:ind w:left="360" w:firstLine="5400"/>
      </w:pPr>
      <w:rPr>
        <w:vertAlign w:val="baseline"/>
      </w:rPr>
    </w:lvl>
    <w:lvl w:ilvl="8">
      <w:start w:val="1"/>
      <w:numFmt w:val="bullet"/>
      <w:lvlText w:val="•"/>
      <w:lvlJc w:val="left"/>
      <w:pPr>
        <w:ind w:left="360" w:firstLine="6120"/>
      </w:pPr>
      <w:rPr>
        <w:vertAlign w:val="baseline"/>
      </w:rPr>
    </w:lvl>
  </w:abstractNum>
  <w:abstractNum w:abstractNumId="10">
    <w:nsid w:val="5CD81D17"/>
    <w:multiLevelType w:val="multilevel"/>
    <w:tmpl w:val="613E2148"/>
    <w:lvl w:ilvl="0">
      <w:start w:val="1"/>
      <w:numFmt w:val="bullet"/>
      <w:lvlText w:val="•"/>
      <w:lvlJc w:val="left"/>
      <w:pPr>
        <w:ind w:left="393" w:firstLine="360"/>
      </w:pPr>
      <w:rPr>
        <w:vertAlign w:val="baseline"/>
      </w:rPr>
    </w:lvl>
    <w:lvl w:ilvl="1">
      <w:start w:val="1"/>
      <w:numFmt w:val="bullet"/>
      <w:lvlText w:val="o"/>
      <w:lvlJc w:val="left"/>
      <w:pPr>
        <w:ind w:left="360" w:firstLine="1080"/>
      </w:pPr>
      <w:rPr>
        <w:vertAlign w:val="baseline"/>
      </w:rPr>
    </w:lvl>
    <w:lvl w:ilvl="2">
      <w:start w:val="1"/>
      <w:numFmt w:val="bullet"/>
      <w:lvlText w:val="•"/>
      <w:lvlJc w:val="left"/>
      <w:pPr>
        <w:ind w:left="360" w:firstLine="1800"/>
      </w:pPr>
      <w:rPr>
        <w:vertAlign w:val="baseline"/>
      </w:rPr>
    </w:lvl>
    <w:lvl w:ilvl="3">
      <w:start w:val="1"/>
      <w:numFmt w:val="bullet"/>
      <w:lvlText w:val="•"/>
      <w:lvlJc w:val="left"/>
      <w:pPr>
        <w:ind w:left="360" w:firstLine="2520"/>
      </w:pPr>
      <w:rPr>
        <w:vertAlign w:val="baseline"/>
      </w:rPr>
    </w:lvl>
    <w:lvl w:ilvl="4">
      <w:start w:val="1"/>
      <w:numFmt w:val="bullet"/>
      <w:lvlText w:val="o"/>
      <w:lvlJc w:val="left"/>
      <w:pPr>
        <w:ind w:left="360" w:firstLine="3240"/>
      </w:pPr>
      <w:rPr>
        <w:vertAlign w:val="baseline"/>
      </w:rPr>
    </w:lvl>
    <w:lvl w:ilvl="5">
      <w:start w:val="1"/>
      <w:numFmt w:val="bullet"/>
      <w:lvlText w:val="•"/>
      <w:lvlJc w:val="left"/>
      <w:pPr>
        <w:ind w:left="360" w:firstLine="3960"/>
      </w:pPr>
      <w:rPr>
        <w:vertAlign w:val="baseline"/>
      </w:rPr>
    </w:lvl>
    <w:lvl w:ilvl="6">
      <w:start w:val="1"/>
      <w:numFmt w:val="bullet"/>
      <w:lvlText w:val="•"/>
      <w:lvlJc w:val="left"/>
      <w:pPr>
        <w:ind w:left="360" w:firstLine="4680"/>
      </w:pPr>
      <w:rPr>
        <w:vertAlign w:val="baseline"/>
      </w:rPr>
    </w:lvl>
    <w:lvl w:ilvl="7">
      <w:start w:val="1"/>
      <w:numFmt w:val="bullet"/>
      <w:lvlText w:val="o"/>
      <w:lvlJc w:val="left"/>
      <w:pPr>
        <w:ind w:left="360" w:firstLine="5400"/>
      </w:pPr>
      <w:rPr>
        <w:vertAlign w:val="baseline"/>
      </w:rPr>
    </w:lvl>
    <w:lvl w:ilvl="8">
      <w:start w:val="1"/>
      <w:numFmt w:val="bullet"/>
      <w:lvlText w:val="•"/>
      <w:lvlJc w:val="left"/>
      <w:pPr>
        <w:ind w:left="360" w:firstLine="6120"/>
      </w:pPr>
      <w:rPr>
        <w:vertAlign w:val="baseline"/>
      </w:rPr>
    </w:lvl>
  </w:abstractNum>
  <w:abstractNum w:abstractNumId="11">
    <w:nsid w:val="63CF3EA4"/>
    <w:multiLevelType w:val="multilevel"/>
    <w:tmpl w:val="C58AE664"/>
    <w:lvl w:ilvl="0">
      <w:start w:val="1"/>
      <w:numFmt w:val="bullet"/>
      <w:lvlText w:val="•"/>
      <w:lvlJc w:val="left"/>
      <w:pPr>
        <w:ind w:left="393" w:firstLine="360"/>
      </w:pPr>
      <w:rPr>
        <w:vertAlign w:val="baseline"/>
      </w:rPr>
    </w:lvl>
    <w:lvl w:ilvl="1">
      <w:start w:val="1"/>
      <w:numFmt w:val="bullet"/>
      <w:lvlText w:val="o"/>
      <w:lvlJc w:val="left"/>
      <w:pPr>
        <w:ind w:left="360" w:firstLine="1080"/>
      </w:pPr>
      <w:rPr>
        <w:vertAlign w:val="baseline"/>
      </w:rPr>
    </w:lvl>
    <w:lvl w:ilvl="2">
      <w:start w:val="1"/>
      <w:numFmt w:val="bullet"/>
      <w:lvlText w:val="•"/>
      <w:lvlJc w:val="left"/>
      <w:pPr>
        <w:ind w:left="360" w:firstLine="1800"/>
      </w:pPr>
      <w:rPr>
        <w:vertAlign w:val="baseline"/>
      </w:rPr>
    </w:lvl>
    <w:lvl w:ilvl="3">
      <w:start w:val="1"/>
      <w:numFmt w:val="bullet"/>
      <w:lvlText w:val="•"/>
      <w:lvlJc w:val="left"/>
      <w:pPr>
        <w:ind w:left="360" w:firstLine="2520"/>
      </w:pPr>
      <w:rPr>
        <w:vertAlign w:val="baseline"/>
      </w:rPr>
    </w:lvl>
    <w:lvl w:ilvl="4">
      <w:start w:val="1"/>
      <w:numFmt w:val="bullet"/>
      <w:lvlText w:val="o"/>
      <w:lvlJc w:val="left"/>
      <w:pPr>
        <w:ind w:left="360" w:firstLine="3240"/>
      </w:pPr>
      <w:rPr>
        <w:vertAlign w:val="baseline"/>
      </w:rPr>
    </w:lvl>
    <w:lvl w:ilvl="5">
      <w:start w:val="1"/>
      <w:numFmt w:val="bullet"/>
      <w:lvlText w:val="•"/>
      <w:lvlJc w:val="left"/>
      <w:pPr>
        <w:ind w:left="360" w:firstLine="3960"/>
      </w:pPr>
      <w:rPr>
        <w:vertAlign w:val="baseline"/>
      </w:rPr>
    </w:lvl>
    <w:lvl w:ilvl="6">
      <w:start w:val="1"/>
      <w:numFmt w:val="bullet"/>
      <w:lvlText w:val="•"/>
      <w:lvlJc w:val="left"/>
      <w:pPr>
        <w:ind w:left="360" w:firstLine="4680"/>
      </w:pPr>
      <w:rPr>
        <w:vertAlign w:val="baseline"/>
      </w:rPr>
    </w:lvl>
    <w:lvl w:ilvl="7">
      <w:start w:val="1"/>
      <w:numFmt w:val="bullet"/>
      <w:lvlText w:val="o"/>
      <w:lvlJc w:val="left"/>
      <w:pPr>
        <w:ind w:left="360" w:firstLine="5400"/>
      </w:pPr>
      <w:rPr>
        <w:vertAlign w:val="baseline"/>
      </w:rPr>
    </w:lvl>
    <w:lvl w:ilvl="8">
      <w:start w:val="1"/>
      <w:numFmt w:val="bullet"/>
      <w:lvlText w:val="•"/>
      <w:lvlJc w:val="left"/>
      <w:pPr>
        <w:ind w:left="360" w:firstLine="6120"/>
      </w:pPr>
      <w:rPr>
        <w:vertAlign w:val="baseline"/>
      </w:rPr>
    </w:lvl>
  </w:abstractNum>
  <w:abstractNum w:abstractNumId="12">
    <w:nsid w:val="64C35322"/>
    <w:multiLevelType w:val="multilevel"/>
    <w:tmpl w:val="123840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7EB546F0"/>
    <w:multiLevelType w:val="multilevel"/>
    <w:tmpl w:val="77A6A1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7F745823"/>
    <w:multiLevelType w:val="multilevel"/>
    <w:tmpl w:val="FCDE5E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10"/>
  </w:num>
  <w:num w:numId="3">
    <w:abstractNumId w:val="0"/>
  </w:num>
  <w:num w:numId="4">
    <w:abstractNumId w:val="11"/>
  </w:num>
  <w:num w:numId="5">
    <w:abstractNumId w:val="1"/>
  </w:num>
  <w:num w:numId="6">
    <w:abstractNumId w:val="3"/>
  </w:num>
  <w:num w:numId="7">
    <w:abstractNumId w:val="6"/>
  </w:num>
  <w:num w:numId="8">
    <w:abstractNumId w:val="9"/>
  </w:num>
  <w:num w:numId="9">
    <w:abstractNumId w:val="14"/>
  </w:num>
  <w:num w:numId="10">
    <w:abstractNumId w:val="7"/>
  </w:num>
  <w:num w:numId="11">
    <w:abstractNumId w:val="13"/>
  </w:num>
  <w:num w:numId="12">
    <w:abstractNumId w:val="2"/>
  </w:num>
  <w:num w:numId="13">
    <w:abstractNumId w:val="4"/>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29"/>
    <w:rsid w:val="00134167"/>
    <w:rsid w:val="002C51AC"/>
    <w:rsid w:val="00457372"/>
    <w:rsid w:val="00466A84"/>
    <w:rsid w:val="004B08D8"/>
    <w:rsid w:val="004C5F2F"/>
    <w:rsid w:val="00512F29"/>
    <w:rsid w:val="00545CF3"/>
    <w:rsid w:val="0068463C"/>
    <w:rsid w:val="006B0845"/>
    <w:rsid w:val="007F4790"/>
    <w:rsid w:val="0081342F"/>
    <w:rsid w:val="009A0FBB"/>
    <w:rsid w:val="009A1428"/>
    <w:rsid w:val="009C3961"/>
    <w:rsid w:val="00BA396D"/>
    <w:rsid w:val="00E308A0"/>
    <w:rsid w:val="00E3767E"/>
    <w:rsid w:val="00E72DDE"/>
    <w:rsid w:val="00F06B1E"/>
    <w:rsid w:val="00F42260"/>
    <w:rsid w:val="00F73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pBdr>
        <w:top w:val="nil"/>
        <w:left w:val="nil"/>
        <w:bottom w:val="nil"/>
        <w:right w:val="nil"/>
        <w:between w:val="nil"/>
      </w:pBdr>
      <w:spacing w:before="200"/>
      <w:outlineLvl w:val="1"/>
    </w:pPr>
    <w:rPr>
      <w:rFonts w:ascii="Helvetica Neue" w:eastAsia="Helvetica Neue" w:hAnsi="Helvetica Neue" w:cs="Helvetica Neue"/>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B08D8"/>
    <w:pPr>
      <w:tabs>
        <w:tab w:val="center" w:pos="4513"/>
        <w:tab w:val="right" w:pos="9026"/>
      </w:tabs>
    </w:pPr>
  </w:style>
  <w:style w:type="character" w:customStyle="1" w:styleId="HeaderChar">
    <w:name w:val="Header Char"/>
    <w:basedOn w:val="DefaultParagraphFont"/>
    <w:link w:val="Header"/>
    <w:uiPriority w:val="99"/>
    <w:rsid w:val="004B08D8"/>
  </w:style>
  <w:style w:type="paragraph" w:styleId="Footer">
    <w:name w:val="footer"/>
    <w:basedOn w:val="Normal"/>
    <w:link w:val="FooterChar"/>
    <w:uiPriority w:val="99"/>
    <w:unhideWhenUsed/>
    <w:rsid w:val="004B08D8"/>
    <w:pPr>
      <w:tabs>
        <w:tab w:val="center" w:pos="4513"/>
        <w:tab w:val="right" w:pos="9026"/>
      </w:tabs>
    </w:pPr>
  </w:style>
  <w:style w:type="character" w:customStyle="1" w:styleId="FooterChar">
    <w:name w:val="Footer Char"/>
    <w:basedOn w:val="DefaultParagraphFont"/>
    <w:link w:val="Footer"/>
    <w:uiPriority w:val="99"/>
    <w:rsid w:val="004B08D8"/>
  </w:style>
  <w:style w:type="paragraph" w:styleId="ListParagraph">
    <w:name w:val="List Paragraph"/>
    <w:basedOn w:val="Normal"/>
    <w:uiPriority w:val="34"/>
    <w:qFormat/>
    <w:rsid w:val="004B08D8"/>
    <w:pPr>
      <w:ind w:left="720"/>
      <w:contextualSpacing/>
    </w:pPr>
  </w:style>
  <w:style w:type="table" w:styleId="TableGrid">
    <w:name w:val="Table Grid"/>
    <w:basedOn w:val="TableNormal"/>
    <w:uiPriority w:val="39"/>
    <w:rsid w:val="00F73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1428"/>
    <w:pPr>
      <w:spacing w:before="100" w:beforeAutospacing="1" w:after="100" w:afterAutospacing="1"/>
    </w:pPr>
    <w:rPr>
      <w:lang w:val="en-GB"/>
    </w:rPr>
  </w:style>
  <w:style w:type="character" w:styleId="Hyperlink">
    <w:name w:val="Hyperlink"/>
    <w:basedOn w:val="DefaultParagraphFont"/>
    <w:uiPriority w:val="99"/>
    <w:semiHidden/>
    <w:unhideWhenUsed/>
    <w:rsid w:val="009A1428"/>
    <w:rPr>
      <w:color w:val="0000FF"/>
      <w:u w:val="single"/>
    </w:rPr>
  </w:style>
  <w:style w:type="paragraph" w:styleId="BalloonText">
    <w:name w:val="Balloon Text"/>
    <w:basedOn w:val="Normal"/>
    <w:link w:val="BalloonTextChar"/>
    <w:uiPriority w:val="99"/>
    <w:semiHidden/>
    <w:unhideWhenUsed/>
    <w:rsid w:val="00545CF3"/>
    <w:rPr>
      <w:rFonts w:ascii="Tahoma" w:hAnsi="Tahoma" w:cs="Tahoma"/>
      <w:sz w:val="16"/>
      <w:szCs w:val="16"/>
    </w:rPr>
  </w:style>
  <w:style w:type="character" w:customStyle="1" w:styleId="BalloonTextChar">
    <w:name w:val="Balloon Text Char"/>
    <w:basedOn w:val="DefaultParagraphFont"/>
    <w:link w:val="BalloonText"/>
    <w:uiPriority w:val="99"/>
    <w:semiHidden/>
    <w:rsid w:val="00545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pBdr>
        <w:top w:val="nil"/>
        <w:left w:val="nil"/>
        <w:bottom w:val="nil"/>
        <w:right w:val="nil"/>
        <w:between w:val="nil"/>
      </w:pBdr>
      <w:spacing w:before="200"/>
      <w:outlineLvl w:val="1"/>
    </w:pPr>
    <w:rPr>
      <w:rFonts w:ascii="Helvetica Neue" w:eastAsia="Helvetica Neue" w:hAnsi="Helvetica Neue" w:cs="Helvetica Neue"/>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B08D8"/>
    <w:pPr>
      <w:tabs>
        <w:tab w:val="center" w:pos="4513"/>
        <w:tab w:val="right" w:pos="9026"/>
      </w:tabs>
    </w:pPr>
  </w:style>
  <w:style w:type="character" w:customStyle="1" w:styleId="HeaderChar">
    <w:name w:val="Header Char"/>
    <w:basedOn w:val="DefaultParagraphFont"/>
    <w:link w:val="Header"/>
    <w:uiPriority w:val="99"/>
    <w:rsid w:val="004B08D8"/>
  </w:style>
  <w:style w:type="paragraph" w:styleId="Footer">
    <w:name w:val="footer"/>
    <w:basedOn w:val="Normal"/>
    <w:link w:val="FooterChar"/>
    <w:uiPriority w:val="99"/>
    <w:unhideWhenUsed/>
    <w:rsid w:val="004B08D8"/>
    <w:pPr>
      <w:tabs>
        <w:tab w:val="center" w:pos="4513"/>
        <w:tab w:val="right" w:pos="9026"/>
      </w:tabs>
    </w:pPr>
  </w:style>
  <w:style w:type="character" w:customStyle="1" w:styleId="FooterChar">
    <w:name w:val="Footer Char"/>
    <w:basedOn w:val="DefaultParagraphFont"/>
    <w:link w:val="Footer"/>
    <w:uiPriority w:val="99"/>
    <w:rsid w:val="004B08D8"/>
  </w:style>
  <w:style w:type="paragraph" w:styleId="ListParagraph">
    <w:name w:val="List Paragraph"/>
    <w:basedOn w:val="Normal"/>
    <w:uiPriority w:val="34"/>
    <w:qFormat/>
    <w:rsid w:val="004B08D8"/>
    <w:pPr>
      <w:ind w:left="720"/>
      <w:contextualSpacing/>
    </w:pPr>
  </w:style>
  <w:style w:type="table" w:styleId="TableGrid">
    <w:name w:val="Table Grid"/>
    <w:basedOn w:val="TableNormal"/>
    <w:uiPriority w:val="39"/>
    <w:rsid w:val="00F73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1428"/>
    <w:pPr>
      <w:spacing w:before="100" w:beforeAutospacing="1" w:after="100" w:afterAutospacing="1"/>
    </w:pPr>
    <w:rPr>
      <w:lang w:val="en-GB"/>
    </w:rPr>
  </w:style>
  <w:style w:type="character" w:styleId="Hyperlink">
    <w:name w:val="Hyperlink"/>
    <w:basedOn w:val="DefaultParagraphFont"/>
    <w:uiPriority w:val="99"/>
    <w:semiHidden/>
    <w:unhideWhenUsed/>
    <w:rsid w:val="009A1428"/>
    <w:rPr>
      <w:color w:val="0000FF"/>
      <w:u w:val="single"/>
    </w:rPr>
  </w:style>
  <w:style w:type="paragraph" w:styleId="BalloonText">
    <w:name w:val="Balloon Text"/>
    <w:basedOn w:val="Normal"/>
    <w:link w:val="BalloonTextChar"/>
    <w:uiPriority w:val="99"/>
    <w:semiHidden/>
    <w:unhideWhenUsed/>
    <w:rsid w:val="00545CF3"/>
    <w:rPr>
      <w:rFonts w:ascii="Tahoma" w:hAnsi="Tahoma" w:cs="Tahoma"/>
      <w:sz w:val="16"/>
      <w:szCs w:val="16"/>
    </w:rPr>
  </w:style>
  <w:style w:type="character" w:customStyle="1" w:styleId="BalloonTextChar">
    <w:name w:val="Balloon Text Char"/>
    <w:basedOn w:val="DefaultParagraphFont"/>
    <w:link w:val="BalloonText"/>
    <w:uiPriority w:val="99"/>
    <w:semiHidden/>
    <w:rsid w:val="00545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874843">
      <w:bodyDiv w:val="1"/>
      <w:marLeft w:val="0"/>
      <w:marRight w:val="0"/>
      <w:marTop w:val="0"/>
      <w:marBottom w:val="0"/>
      <w:divBdr>
        <w:top w:val="none" w:sz="0" w:space="0" w:color="auto"/>
        <w:left w:val="none" w:sz="0" w:space="0" w:color="auto"/>
        <w:bottom w:val="none" w:sz="0" w:space="0" w:color="auto"/>
        <w:right w:val="none" w:sz="0" w:space="0" w:color="auto"/>
      </w:divBdr>
    </w:div>
    <w:div w:id="2042626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lation@sqa.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3620</Words>
  <Characters>20637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Wallington</dc:creator>
  <cp:lastModifiedBy>Anne Buchanan</cp:lastModifiedBy>
  <cp:revision>2</cp:revision>
  <dcterms:created xsi:type="dcterms:W3CDTF">2019-08-14T14:06:00Z</dcterms:created>
  <dcterms:modified xsi:type="dcterms:W3CDTF">2019-08-14T14:06:00Z</dcterms:modified>
</cp:coreProperties>
</file>