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40" w:lineRule="auto"/>
        <w:ind w:left="0" w:right="1132.2047244094488" w:firstLine="0"/>
        <w:jc w:val="both"/>
        <w:rPr>
          <w:sz w:val="20"/>
          <w:szCs w:val="20"/>
        </w:rPr>
      </w:pPr>
      <w:bookmarkStart w:colFirst="0" w:colLast="0" w:name="_9rr9fy4tcp70" w:id="0"/>
      <w:bookmarkEnd w:id="0"/>
      <w:r w:rsidDel="00000000" w:rsidR="00000000" w:rsidRPr="00000000">
        <w:rPr>
          <w:rtl w:val="0"/>
        </w:rPr>
      </w:r>
    </w:p>
    <w:p w:rsidR="00000000" w:rsidDel="00000000" w:rsidP="00000000" w:rsidRDefault="00000000" w:rsidRPr="00000000" w14:paraId="00000002">
      <w:pPr>
        <w:pageBreakBefore w:val="0"/>
        <w:pBdr>
          <w:top w:color="auto" w:space="0" w:sz="0" w:val="none"/>
          <w:left w:color="auto" w:space="0" w:sz="0" w:val="none"/>
          <w:bottom w:color="auto" w:space="10" w:sz="0" w:val="none"/>
          <w:right w:color="auto" w:space="0" w:sz="0" w:val="none"/>
        </w:pBdr>
        <w:shd w:fill="ffffff" w:val="clear"/>
        <w:spacing w:line="331.2" w:lineRule="auto"/>
        <w:jc w:val="center"/>
        <w:rPr>
          <w:b w:val="1"/>
          <w:sz w:val="24"/>
          <w:szCs w:val="24"/>
        </w:rPr>
      </w:pPr>
      <w:r w:rsidDel="00000000" w:rsidR="00000000" w:rsidRPr="00000000">
        <w:rPr>
          <w:b w:val="1"/>
          <w:sz w:val="24"/>
          <w:szCs w:val="24"/>
          <w:rtl w:val="0"/>
        </w:rPr>
        <w:t xml:space="preserve">Appendix A</w:t>
      </w:r>
    </w:p>
    <w:p w:rsidR="00000000" w:rsidDel="00000000" w:rsidP="00000000" w:rsidRDefault="00000000" w:rsidRPr="00000000" w14:paraId="00000003">
      <w:pPr>
        <w:pageBreakBefore w:val="0"/>
        <w:pBdr>
          <w:top w:color="auto" w:space="0" w:sz="0" w:val="none"/>
          <w:left w:color="auto" w:space="0" w:sz="0" w:val="none"/>
          <w:bottom w:color="auto" w:space="10" w:sz="0" w:val="none"/>
          <w:right w:color="auto" w:space="0" w:sz="0" w:val="none"/>
        </w:pBdr>
        <w:shd w:fill="ffffff" w:val="clear"/>
        <w:spacing w:line="331.2" w:lineRule="auto"/>
        <w:jc w:val="center"/>
        <w:rPr>
          <w:b w:val="1"/>
          <w:sz w:val="24"/>
          <w:szCs w:val="24"/>
          <w:u w:val="single"/>
        </w:rPr>
      </w:pPr>
      <w:r w:rsidDel="00000000" w:rsidR="00000000" w:rsidRPr="00000000">
        <w:rPr>
          <w:b w:val="1"/>
          <w:sz w:val="24"/>
          <w:szCs w:val="24"/>
          <w:rtl w:val="0"/>
        </w:rPr>
        <w:t xml:space="preserve">CMI End Point Assessment Enquiry/Appeal Form</w:t>
      </w:r>
      <w:r w:rsidDel="00000000" w:rsidR="00000000" w:rsidRPr="00000000">
        <w:rPr>
          <w:b w:val="1"/>
          <w:sz w:val="24"/>
          <w:szCs w:val="24"/>
          <w:u w:val="single"/>
          <w:rtl w:val="0"/>
        </w:rPr>
        <w:t xml:space="preserve"> </w:t>
      </w:r>
    </w:p>
    <w:p w:rsidR="00000000" w:rsidDel="00000000" w:rsidP="00000000" w:rsidRDefault="00000000" w:rsidRPr="00000000" w14:paraId="00000004">
      <w:pPr>
        <w:pageBreakBefore w:val="0"/>
        <w:pBdr>
          <w:top w:color="auto" w:space="0" w:sz="0" w:val="none"/>
          <w:left w:color="auto" w:space="0" w:sz="0" w:val="none"/>
          <w:bottom w:color="auto" w:space="10" w:sz="0" w:val="none"/>
          <w:right w:color="auto" w:space="0" w:sz="0" w:val="none"/>
        </w:pBdr>
        <w:shd w:fill="ffffff" w:val="clear"/>
        <w:spacing w:line="331.2" w:lineRule="auto"/>
        <w:jc w:val="center"/>
        <w:rPr>
          <w:i w:val="1"/>
          <w:sz w:val="16"/>
          <w:szCs w:val="16"/>
        </w:rPr>
      </w:pPr>
      <w:r w:rsidDel="00000000" w:rsidR="00000000" w:rsidRPr="00000000">
        <w:rPr>
          <w:i w:val="1"/>
          <w:sz w:val="20"/>
          <w:szCs w:val="20"/>
          <w:rtl w:val="0"/>
        </w:rPr>
        <w:t xml:space="preserve"> **</w:t>
      </w:r>
      <w:r w:rsidDel="00000000" w:rsidR="00000000" w:rsidRPr="00000000">
        <w:rPr>
          <w:i w:val="1"/>
          <w:sz w:val="16"/>
          <w:szCs w:val="16"/>
          <w:rtl w:val="0"/>
        </w:rPr>
        <w:t xml:space="preserve"> Please complete in conjunction with reading the EPA Enquiries and Appeals Policy Document **</w:t>
      </w:r>
    </w:p>
    <w:tbl>
      <w:tblPr>
        <w:tblStyle w:val="Table1"/>
        <w:tblW w:w="102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105"/>
        <w:gridCol w:w="3330"/>
        <w:gridCol w:w="4770"/>
        <w:tblGridChange w:id="0">
          <w:tblGrid>
            <w:gridCol w:w="1995"/>
            <w:gridCol w:w="105"/>
            <w:gridCol w:w="3330"/>
            <w:gridCol w:w="4770"/>
          </w:tblGrid>
        </w:tblGridChange>
      </w:tblGrid>
      <w:tr>
        <w:trPr>
          <w:cantSplit w:val="0"/>
          <w:trHeight w:val="2035.76367187499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Your Name:</w:t>
            </w:r>
          </w:p>
          <w:p w:rsidR="00000000" w:rsidDel="00000000" w:rsidP="00000000" w:rsidRDefault="00000000" w:rsidRPr="00000000" w14:paraId="00000007">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08">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0A">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Your organisation:</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pageBreakBefore w:val="0"/>
              <w:pBdr>
                <w:top w:color="auto" w:space="0" w:sz="0" w:val="none"/>
                <w:left w:color="auto" w:space="0" w:sz="0" w:val="none"/>
                <w:bottom w:color="auto" w:space="10" w:sz="0" w:val="none"/>
                <w:right w:color="auto" w:space="0" w:sz="0" w:val="none"/>
              </w:pBdr>
              <w:spacing w:before="0" w:line="331.2"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pageBreakBefore w:val="0"/>
              <w:pBdr>
                <w:top w:color="auto" w:space="0" w:sz="0" w:val="none"/>
                <w:left w:color="auto" w:space="0" w:sz="0" w:val="none"/>
                <w:bottom w:color="auto" w:space="10" w:sz="0" w:val="none"/>
                <w:right w:color="auto" w:space="0" w:sz="0" w:val="none"/>
              </w:pBdr>
              <w:spacing w:before="0" w:line="331.2"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10" w:sz="0" w:val="none"/>
                <w:right w:color="auto" w:space="0" w:sz="0" w:val="none"/>
              </w:pBdr>
              <w:spacing w:before="0" w:line="331.2"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10" w:sz="0" w:val="none"/>
                <w:right w:color="auto" w:space="0" w:sz="0" w:val="none"/>
              </w:pBdr>
              <w:spacing w:before="0" w:line="331.2"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ageBreakBefore w:val="0"/>
              <w:pBdr>
                <w:top w:color="auto" w:space="0" w:sz="0" w:val="none"/>
                <w:left w:color="auto" w:space="0" w:sz="0" w:val="none"/>
                <w:bottom w:color="auto" w:space="10" w:sz="0" w:val="none"/>
                <w:right w:color="auto" w:space="0" w:sz="0" w:val="none"/>
              </w:pBdr>
              <w:spacing w:before="0" w:line="331.2"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10" w:sz="0" w:val="none"/>
                <w:right w:color="auto" w:space="0" w:sz="0" w:val="none"/>
              </w:pBdr>
              <w:spacing w:before="0" w:line="331.2"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Your Role:  </w:t>
            </w:r>
          </w:p>
          <w:p w:rsidR="00000000" w:rsidDel="00000000" w:rsidP="00000000" w:rsidRDefault="00000000" w:rsidRPr="00000000" w14:paraId="00000013">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16"/>
                <w:szCs w:val="16"/>
                <w:rtl w:val="0"/>
              </w:rPr>
              <w:t xml:space="preserve">(</w:t>
            </w:r>
            <w:r w:rsidDel="00000000" w:rsidR="00000000" w:rsidRPr="00000000">
              <w:rPr>
                <w:b w:val="1"/>
                <w:i w:val="1"/>
                <w:sz w:val="16"/>
                <w:szCs w:val="16"/>
                <w:rtl w:val="0"/>
              </w:rPr>
              <w:t xml:space="preserve">please tick as appropriate</w:t>
            </w:r>
            <w:r w:rsidDel="00000000" w:rsidR="00000000" w:rsidRPr="00000000">
              <w:rPr>
                <w:b w:val="1"/>
                <w:sz w:val="16"/>
                <w:szCs w:val="16"/>
                <w:rtl w:val="0"/>
              </w:rPr>
              <w:t xml:space="preserve">)</w:t>
            </w: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10" w:sz="0" w:val="none"/>
                <w:right w:color="auto" w:space="0" w:sz="0" w:val="none"/>
              </w:pBdr>
              <w:spacing w:before="0" w:line="240" w:lineRule="auto"/>
              <w:rPr>
                <w:b w:val="1"/>
                <w:sz w:val="20"/>
                <w:szCs w:val="20"/>
              </w:rPr>
            </w:pPr>
            <w:r w:rsidDel="00000000" w:rsidR="00000000" w:rsidRPr="00000000">
              <w:rPr>
                <w:b w:val="1"/>
                <w:sz w:val="20"/>
                <w:szCs w:val="20"/>
                <w:rtl w:val="0"/>
              </w:rPr>
              <w:t xml:space="preserve">An Apprentice                                     𝥀</w:t>
            </w:r>
          </w:p>
          <w:p w:rsidR="00000000" w:rsidDel="00000000" w:rsidP="00000000" w:rsidRDefault="00000000" w:rsidRPr="00000000" w14:paraId="00000016">
            <w:pPr>
              <w:pageBreakBefore w:val="0"/>
              <w:pBdr>
                <w:top w:color="auto" w:space="0" w:sz="0" w:val="none"/>
                <w:left w:color="auto" w:space="0" w:sz="0" w:val="none"/>
                <w:bottom w:color="auto" w:space="10" w:sz="0" w:val="none"/>
                <w:right w:color="auto" w:space="0" w:sz="0" w:val="none"/>
              </w:pBdr>
              <w:spacing w:before="0" w:line="240" w:lineRule="auto"/>
              <w:rPr>
                <w:b w:val="1"/>
                <w:sz w:val="20"/>
                <w:szCs w:val="20"/>
              </w:rPr>
            </w:pP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10" w:sz="0" w:val="none"/>
                <w:right w:color="auto" w:space="0" w:sz="0" w:val="none"/>
              </w:pBdr>
              <w:spacing w:before="0" w:line="240" w:lineRule="auto"/>
              <w:rPr>
                <w:b w:val="1"/>
                <w:sz w:val="20"/>
                <w:szCs w:val="20"/>
              </w:rPr>
            </w:pPr>
            <w:r w:rsidDel="00000000" w:rsidR="00000000" w:rsidRPr="00000000">
              <w:rPr>
                <w:b w:val="1"/>
                <w:sz w:val="20"/>
                <w:szCs w:val="20"/>
                <w:rtl w:val="0"/>
              </w:rPr>
              <w:t xml:space="preserve">Apprenticeship Training Provider     𝥀</w:t>
            </w:r>
          </w:p>
          <w:p w:rsidR="00000000" w:rsidDel="00000000" w:rsidP="00000000" w:rsidRDefault="00000000" w:rsidRPr="00000000" w14:paraId="00000018">
            <w:pPr>
              <w:pageBreakBefore w:val="0"/>
              <w:pBdr>
                <w:top w:color="auto" w:space="0" w:sz="0" w:val="none"/>
                <w:left w:color="auto" w:space="0" w:sz="0" w:val="none"/>
                <w:bottom w:color="auto" w:space="10" w:sz="0" w:val="none"/>
                <w:right w:color="auto" w:space="0" w:sz="0" w:val="none"/>
              </w:pBdr>
              <w:spacing w:before="0" w:line="240" w:lineRule="auto"/>
              <w:rPr>
                <w:b w:val="1"/>
                <w:sz w:val="20"/>
                <w:szCs w:val="20"/>
              </w:rPr>
            </w:pPr>
            <w:r w:rsidDel="00000000" w:rsidR="00000000" w:rsidRPr="00000000">
              <w:rPr>
                <w:rtl w:val="0"/>
              </w:rPr>
            </w:r>
          </w:p>
          <w:p w:rsidR="00000000" w:rsidDel="00000000" w:rsidP="00000000" w:rsidRDefault="00000000" w:rsidRPr="00000000" w14:paraId="00000019">
            <w:pPr>
              <w:pageBreakBefore w:val="0"/>
              <w:pBdr>
                <w:top w:color="auto" w:space="0" w:sz="0" w:val="none"/>
                <w:left w:color="auto" w:space="0" w:sz="0" w:val="none"/>
                <w:bottom w:color="auto" w:space="10" w:sz="0" w:val="none"/>
                <w:right w:color="auto" w:space="0" w:sz="0" w:val="none"/>
              </w:pBdr>
              <w:spacing w:before="0" w:line="240" w:lineRule="auto"/>
              <w:rPr>
                <w:b w:val="1"/>
                <w:sz w:val="20"/>
                <w:szCs w:val="20"/>
              </w:rPr>
            </w:pPr>
            <w:r w:rsidDel="00000000" w:rsidR="00000000" w:rsidRPr="00000000">
              <w:rPr>
                <w:b w:val="1"/>
                <w:sz w:val="20"/>
                <w:szCs w:val="20"/>
                <w:rtl w:val="0"/>
              </w:rPr>
              <w:t xml:space="preserve">Employer of an Apprentice                𝥀</w:t>
            </w:r>
          </w:p>
        </w:tc>
      </w:tr>
      <w:tr>
        <w:trPr>
          <w:cantSplit w:val="0"/>
          <w:trHeight w:val="2293.136718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color="auto" w:space="0" w:sz="0" w:val="none"/>
                <w:left w:color="auto" w:space="0" w:sz="0" w:val="none"/>
                <w:bottom w:color="auto" w:space="10" w:sz="0" w:val="none"/>
                <w:right w:color="auto" w:space="0" w:sz="0" w:val="none"/>
              </w:pBdr>
              <w:spacing w:before="0" w:line="331.2" w:lineRule="auto"/>
              <w:rPr>
                <w:b w:val="1"/>
                <w:sz w:val="16"/>
                <w:szCs w:val="16"/>
              </w:rPr>
            </w:pPr>
            <w:r w:rsidDel="00000000" w:rsidR="00000000" w:rsidRPr="00000000">
              <w:rPr>
                <w:b w:val="1"/>
                <w:sz w:val="20"/>
                <w:szCs w:val="20"/>
                <w:rtl w:val="0"/>
              </w:rPr>
              <w:t xml:space="preserve">Apprentice Name </w:t>
            </w:r>
            <w:r w:rsidDel="00000000" w:rsidR="00000000" w:rsidRPr="00000000">
              <w:rPr>
                <w:b w:val="1"/>
                <w:sz w:val="16"/>
                <w:szCs w:val="16"/>
                <w:rtl w:val="0"/>
              </w:rPr>
              <w:t xml:space="preserve">(</w:t>
            </w:r>
            <w:r w:rsidDel="00000000" w:rsidR="00000000" w:rsidRPr="00000000">
              <w:rPr>
                <w:b w:val="1"/>
                <w:i w:val="1"/>
                <w:sz w:val="16"/>
                <w:szCs w:val="16"/>
                <w:rtl w:val="0"/>
              </w:rPr>
              <w:t xml:space="preserve">where different from above</w:t>
            </w:r>
            <w:r w:rsidDel="00000000" w:rsidR="00000000" w:rsidRPr="00000000">
              <w:rPr>
                <w:b w:val="1"/>
                <w:sz w:val="16"/>
                <w:szCs w:val="16"/>
                <w:rtl w:val="0"/>
              </w:rPr>
              <w:t xml:space="preserve">)</w:t>
            </w:r>
          </w:p>
          <w:p w:rsidR="00000000" w:rsidDel="00000000" w:rsidP="00000000" w:rsidRDefault="00000000" w:rsidRPr="00000000" w14:paraId="0000001B">
            <w:pPr>
              <w:pageBreakBefore w:val="0"/>
              <w:pBdr>
                <w:top w:color="auto" w:space="0" w:sz="0" w:val="none"/>
                <w:left w:color="auto" w:space="0" w:sz="0" w:val="none"/>
                <w:bottom w:color="auto" w:space="10" w:sz="0" w:val="none"/>
                <w:right w:color="auto" w:space="0" w:sz="0" w:val="none"/>
              </w:pBdr>
              <w:spacing w:before="0" w:line="331.2" w:lineRule="auto"/>
              <w:rPr>
                <w:b w:val="1"/>
                <w:sz w:val="16"/>
                <w:szCs w:val="16"/>
              </w:rPr>
            </w:pPr>
            <w:r w:rsidDel="00000000" w:rsidR="00000000" w:rsidRPr="00000000">
              <w:rPr>
                <w:rtl w:val="0"/>
              </w:rPr>
            </w:r>
          </w:p>
          <w:p w:rsidR="00000000" w:rsidDel="00000000" w:rsidP="00000000" w:rsidRDefault="00000000" w:rsidRPr="00000000" w14:paraId="0000001C">
            <w:pPr>
              <w:pageBreakBefore w:val="0"/>
              <w:pBdr>
                <w:top w:color="auto" w:space="0" w:sz="0" w:val="none"/>
                <w:left w:color="auto" w:space="0" w:sz="0" w:val="none"/>
                <w:bottom w:color="auto" w:space="10" w:sz="0" w:val="none"/>
                <w:right w:color="auto" w:space="0" w:sz="0" w:val="none"/>
              </w:pBdr>
              <w:spacing w:before="0" w:line="331.2" w:lineRule="auto"/>
              <w:rPr>
                <w:b w:val="1"/>
                <w:sz w:val="16"/>
                <w:szCs w:val="16"/>
              </w:rPr>
            </w:pP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1E">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Apprentice ULN:</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pBdr>
                <w:top w:color="auto" w:space="0" w:sz="0" w:val="none"/>
                <w:left w:color="auto" w:space="0" w:sz="0" w:val="none"/>
                <w:bottom w:color="auto" w:space="10" w:sz="0" w:val="none"/>
                <w:right w:color="auto" w:space="0" w:sz="0" w:val="none"/>
              </w:pBdr>
              <w:spacing w:before="0" w:line="331.2"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10" w:sz="0" w:val="none"/>
                <w:right w:color="auto" w:space="0" w:sz="0" w:val="none"/>
              </w:pBdr>
              <w:spacing w:before="0" w:line="331.2"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ageBreakBefore w:val="0"/>
              <w:pBdr>
                <w:top w:color="auto" w:space="0" w:sz="0" w:val="none"/>
                <w:left w:color="auto" w:space="0" w:sz="0" w:val="none"/>
                <w:bottom w:color="auto" w:space="10" w:sz="0" w:val="none"/>
                <w:right w:color="auto" w:space="0" w:sz="0" w:val="none"/>
              </w:pBdr>
              <w:spacing w:before="0" w:line="331.2"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pageBreakBefore w:val="0"/>
              <w:pBdr>
                <w:top w:color="auto" w:space="0" w:sz="0" w:val="none"/>
                <w:left w:color="auto" w:space="0" w:sz="0" w:val="none"/>
                <w:bottom w:color="auto" w:space="10" w:sz="0" w:val="none"/>
                <w:right w:color="auto" w:space="0" w:sz="0" w:val="none"/>
              </w:pBdr>
              <w:spacing w:before="0" w:line="331.2"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ageBreakBefore w:val="0"/>
              <w:pBdr>
                <w:top w:color="auto" w:space="0" w:sz="0" w:val="none"/>
                <w:left w:color="auto" w:space="0" w:sz="0" w:val="none"/>
                <w:bottom w:color="auto" w:space="10" w:sz="0" w:val="none"/>
                <w:right w:color="auto" w:space="0" w:sz="0" w:val="none"/>
              </w:pBdr>
              <w:spacing w:before="0" w:line="331.2"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Is this an:</w:t>
            </w:r>
          </w:p>
          <w:p w:rsidR="00000000" w:rsidDel="00000000" w:rsidP="00000000" w:rsidRDefault="00000000" w:rsidRPr="00000000" w14:paraId="00000026">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16"/>
                <w:szCs w:val="16"/>
                <w:rtl w:val="0"/>
              </w:rPr>
              <w:t xml:space="preserve">(</w:t>
            </w:r>
            <w:r w:rsidDel="00000000" w:rsidR="00000000" w:rsidRPr="00000000">
              <w:rPr>
                <w:b w:val="1"/>
                <w:i w:val="1"/>
                <w:sz w:val="16"/>
                <w:szCs w:val="16"/>
                <w:rtl w:val="0"/>
              </w:rPr>
              <w:t xml:space="preserve">please tick as appropriate</w:t>
            </w:r>
            <w:r w:rsidDel="00000000" w:rsidR="00000000" w:rsidRPr="00000000">
              <w:rPr>
                <w:b w:val="1"/>
                <w:sz w:val="16"/>
                <w:szCs w:val="16"/>
                <w:rtl w:val="0"/>
              </w:rPr>
              <w:t xml:space="preserve">)</w:t>
            </w:r>
            <w:r w:rsidDel="00000000" w:rsidR="00000000" w:rsidRPr="00000000">
              <w:rPr>
                <w:rtl w:val="0"/>
              </w:rPr>
            </w:r>
          </w:p>
          <w:p w:rsidR="00000000" w:rsidDel="00000000" w:rsidP="00000000" w:rsidRDefault="00000000" w:rsidRPr="00000000" w14:paraId="00000027">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Enquiry                                           𝥀</w:t>
            </w:r>
          </w:p>
          <w:p w:rsidR="00000000" w:rsidDel="00000000" w:rsidP="00000000" w:rsidRDefault="00000000" w:rsidRPr="00000000" w14:paraId="00000029">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Appeal Stage 1                               𝥀</w:t>
            </w:r>
          </w:p>
          <w:p w:rsidR="00000000" w:rsidDel="00000000" w:rsidP="00000000" w:rsidRDefault="00000000" w:rsidRPr="00000000" w14:paraId="0000002A">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Appeal Stage 2                               𝥀</w:t>
            </w:r>
          </w:p>
          <w:p w:rsidR="00000000" w:rsidDel="00000000" w:rsidP="00000000" w:rsidRDefault="00000000" w:rsidRPr="00000000" w14:paraId="0000002B">
            <w:pPr>
              <w:pageBreakBefore w:val="0"/>
              <w:pBdr>
                <w:top w:color="auto" w:space="0" w:sz="0" w:val="none"/>
                <w:left w:color="auto" w:space="0" w:sz="0" w:val="none"/>
                <w:bottom w:color="auto" w:space="10" w:sz="0" w:val="none"/>
                <w:right w:color="auto" w:space="0" w:sz="0" w:val="none"/>
              </w:pBdr>
              <w:spacing w:before="0" w:line="331.2" w:lineRule="auto"/>
              <w:rPr>
                <w:b w:val="1"/>
                <w:sz w:val="16"/>
                <w:szCs w:val="16"/>
              </w:rPr>
            </w:pPr>
            <w:r w:rsidDel="00000000" w:rsidR="00000000" w:rsidRPr="00000000">
              <w:rPr>
                <w:b w:val="1"/>
                <w:sz w:val="20"/>
                <w:szCs w:val="20"/>
                <w:rtl w:val="0"/>
              </w:rPr>
              <w:t xml:space="preserve">Generic Appeal                              𝥀</w:t>
            </w:r>
            <w:r w:rsidDel="00000000" w:rsidR="00000000" w:rsidRPr="00000000">
              <w:rPr>
                <w:rtl w:val="0"/>
              </w:rPr>
            </w:r>
          </w:p>
        </w:tc>
      </w:tr>
      <w:tr>
        <w:trPr>
          <w:cantSplit w:val="0"/>
          <w:trHeight w:val="590.8476562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pBdr>
                <w:top w:color="auto" w:space="0" w:sz="0" w:val="none"/>
                <w:left w:color="auto" w:space="0" w:sz="0" w:val="none"/>
                <w:bottom w:color="auto" w:space="10" w:sz="0" w:val="none"/>
                <w:right w:color="auto" w:space="0" w:sz="0" w:val="none"/>
              </w:pBdr>
              <w:spacing w:before="0" w:line="331.2" w:lineRule="auto"/>
              <w:jc w:val="center"/>
              <w:rPr>
                <w:b w:val="1"/>
                <w:sz w:val="24"/>
                <w:szCs w:val="24"/>
              </w:rPr>
            </w:pPr>
            <w:r w:rsidDel="00000000" w:rsidR="00000000" w:rsidRPr="00000000">
              <w:rPr>
                <w:b w:val="1"/>
                <w:sz w:val="24"/>
                <w:szCs w:val="24"/>
                <w:rtl w:val="0"/>
              </w:rPr>
              <w:t xml:space="preserve">SECTION 1: ENQUIRIES</w:t>
            </w:r>
          </w:p>
          <w:p w:rsidR="00000000" w:rsidDel="00000000" w:rsidP="00000000" w:rsidRDefault="00000000" w:rsidRPr="00000000" w14:paraId="0000002D">
            <w:pPr>
              <w:pageBreakBefore w:val="0"/>
              <w:pBdr>
                <w:top w:color="auto" w:space="0" w:sz="0" w:val="none"/>
                <w:left w:color="auto" w:space="0" w:sz="0" w:val="none"/>
                <w:bottom w:color="auto" w:space="10" w:sz="0" w:val="none"/>
                <w:right w:color="auto" w:space="0" w:sz="0" w:val="none"/>
              </w:pBdr>
              <w:spacing w:before="0" w:line="331.2" w:lineRule="auto"/>
              <w:jc w:val="center"/>
              <w:rPr>
                <w:b w:val="1"/>
                <w:i w:val="1"/>
                <w:sz w:val="20"/>
                <w:szCs w:val="20"/>
              </w:rPr>
            </w:pPr>
            <w:r w:rsidDel="00000000" w:rsidR="00000000" w:rsidRPr="00000000">
              <w:rPr>
                <w:b w:val="1"/>
                <w:i w:val="1"/>
                <w:sz w:val="20"/>
                <w:szCs w:val="20"/>
                <w:rtl w:val="0"/>
              </w:rPr>
              <w:t xml:space="preserve">Enquiry about EPA Results</w:t>
            </w:r>
          </w:p>
          <w:p w:rsidR="00000000" w:rsidDel="00000000" w:rsidP="00000000" w:rsidRDefault="00000000" w:rsidRPr="00000000" w14:paraId="0000002E">
            <w:pPr>
              <w:pageBreakBefore w:val="0"/>
              <w:pBdr>
                <w:top w:color="auto" w:space="0" w:sz="0" w:val="none"/>
                <w:left w:color="auto" w:space="0" w:sz="0" w:val="none"/>
                <w:bottom w:color="auto" w:space="10" w:sz="0" w:val="none"/>
                <w:right w:color="auto" w:space="0" w:sz="0" w:val="none"/>
              </w:pBdr>
              <w:spacing w:before="0" w:line="240" w:lineRule="auto"/>
              <w:jc w:val="both"/>
              <w:rPr>
                <w:i w:val="1"/>
                <w:sz w:val="16"/>
                <w:szCs w:val="16"/>
              </w:rPr>
            </w:pPr>
            <w:r w:rsidDel="00000000" w:rsidR="00000000" w:rsidRPr="00000000">
              <w:rPr>
                <w:i w:val="1"/>
                <w:sz w:val="16"/>
                <w:szCs w:val="16"/>
                <w:rtl w:val="0"/>
              </w:rPr>
              <w:t xml:space="preserve">Please provide details below about why you believe an enquiry into the EPA Results should be considered.  Give as much detail as possible, including the name of the apprentice, the Standard that was being assessed and the date of the live assessment.  Supporting evidence can also be submitted, where appropriate.  Enquiries into EPA Results can be submitted by apprentices, apprentice employers or apprenticeship training providers.</w:t>
            </w:r>
          </w:p>
          <w:p w:rsidR="00000000" w:rsidDel="00000000" w:rsidP="00000000" w:rsidRDefault="00000000" w:rsidRPr="00000000" w14:paraId="0000002F">
            <w:pPr>
              <w:pageBreakBefore w:val="0"/>
              <w:pBdr>
                <w:top w:color="auto" w:space="0" w:sz="0" w:val="none"/>
                <w:left w:color="auto" w:space="0" w:sz="0" w:val="none"/>
                <w:bottom w:color="auto" w:space="10" w:sz="0" w:val="none"/>
                <w:right w:color="auto" w:space="0" w:sz="0" w:val="none"/>
              </w:pBdr>
              <w:spacing w:before="0" w:line="240" w:lineRule="auto"/>
              <w:jc w:val="both"/>
              <w:rPr>
                <w:i w:val="1"/>
                <w:sz w:val="16"/>
                <w:szCs w:val="16"/>
              </w:rPr>
            </w:pPr>
            <w:r w:rsidDel="00000000" w:rsidR="00000000" w:rsidRPr="00000000">
              <w:rPr>
                <w:rtl w:val="0"/>
              </w:rPr>
            </w:r>
          </w:p>
          <w:p w:rsidR="00000000" w:rsidDel="00000000" w:rsidP="00000000" w:rsidRDefault="00000000" w:rsidRPr="00000000" w14:paraId="00000030">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1">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2">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3">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4">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5">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6">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7">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8">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9">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A">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B">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C">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E">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3F">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40">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41">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42">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44">
            <w:pPr>
              <w:pageBreakBefore w:val="0"/>
              <w:pBdr>
                <w:top w:color="auto" w:space="0" w:sz="0" w:val="none"/>
                <w:left w:color="auto" w:space="0" w:sz="0" w:val="none"/>
                <w:bottom w:color="auto" w:space="10" w:sz="0" w:val="none"/>
                <w:right w:color="auto" w:space="0" w:sz="0" w:val="none"/>
              </w:pBdr>
              <w:spacing w:before="0" w:line="240" w:lineRule="auto"/>
              <w:jc w:val="center"/>
              <w:rPr>
                <w:i w:val="1"/>
                <w:sz w:val="20"/>
                <w:szCs w:val="20"/>
              </w:rPr>
            </w:pPr>
            <w:r w:rsidDel="00000000" w:rsidR="00000000" w:rsidRPr="00000000">
              <w:rPr>
                <w:i w:val="1"/>
                <w:sz w:val="20"/>
                <w:szCs w:val="20"/>
                <w:rtl w:val="0"/>
              </w:rPr>
              <w:t xml:space="preserve">Once completed, please move to </w:t>
            </w:r>
            <w:hyperlink w:anchor="jiom3f3oeyfu">
              <w:r w:rsidDel="00000000" w:rsidR="00000000" w:rsidRPr="00000000">
                <w:rPr>
                  <w:b w:val="1"/>
                  <w:i w:val="1"/>
                  <w:color w:val="1155cc"/>
                  <w:sz w:val="20"/>
                  <w:szCs w:val="20"/>
                  <w:u w:val="single"/>
                  <w:rtl w:val="0"/>
                </w:rPr>
                <w:t xml:space="preserve">Section 4</w:t>
              </w:r>
            </w:hyperlink>
            <w:r w:rsidDel="00000000" w:rsidR="00000000" w:rsidRPr="00000000">
              <w:rPr>
                <w:i w:val="1"/>
                <w:sz w:val="20"/>
                <w:szCs w:val="20"/>
                <w:rtl w:val="0"/>
              </w:rPr>
              <w:t xml:space="preserve">.</w:t>
            </w:r>
          </w:p>
        </w:tc>
      </w:tr>
      <w:tr>
        <w:trPr>
          <w:cantSplit w:val="0"/>
          <w:trHeight w:val="71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pBdr>
                <w:top w:color="auto" w:space="0" w:sz="0" w:val="none"/>
                <w:left w:color="auto" w:space="0" w:sz="0" w:val="none"/>
                <w:bottom w:color="auto" w:space="10" w:sz="0" w:val="none"/>
                <w:right w:color="auto" w:space="0" w:sz="0" w:val="none"/>
              </w:pBdr>
              <w:spacing w:before="0" w:line="331.2" w:lineRule="auto"/>
              <w:jc w:val="center"/>
              <w:rPr>
                <w:b w:val="1"/>
                <w:sz w:val="24"/>
                <w:szCs w:val="24"/>
              </w:rPr>
            </w:pPr>
            <w:r w:rsidDel="00000000" w:rsidR="00000000" w:rsidRPr="00000000">
              <w:rPr>
                <w:b w:val="1"/>
                <w:sz w:val="24"/>
                <w:szCs w:val="24"/>
                <w:rtl w:val="0"/>
              </w:rPr>
              <w:t xml:space="preserve">SECTION 2: APPEALS - END-POINT ASSESSMENT DECISIONS</w:t>
            </w:r>
          </w:p>
          <w:p w:rsidR="00000000" w:rsidDel="00000000" w:rsidP="00000000" w:rsidRDefault="00000000" w:rsidRPr="00000000" w14:paraId="00000049">
            <w:pPr>
              <w:pageBreakBefore w:val="0"/>
              <w:pBdr>
                <w:top w:color="auto" w:space="0" w:sz="0" w:val="none"/>
                <w:left w:color="auto" w:space="0" w:sz="0" w:val="none"/>
                <w:bottom w:color="auto" w:space="10" w:sz="0" w:val="none"/>
                <w:right w:color="auto" w:space="0" w:sz="0" w:val="none"/>
              </w:pBdr>
              <w:spacing w:before="0" w:line="331.2" w:lineRule="auto"/>
              <w:jc w:val="center"/>
              <w:rPr>
                <w:b w:val="1"/>
                <w:sz w:val="20"/>
                <w:szCs w:val="20"/>
              </w:rPr>
            </w:pPr>
            <w:r w:rsidDel="00000000" w:rsidR="00000000" w:rsidRPr="00000000">
              <w:rPr>
                <w:b w:val="1"/>
                <w:sz w:val="20"/>
                <w:szCs w:val="20"/>
                <w:rtl w:val="0"/>
              </w:rPr>
              <w:t xml:space="preserve">Appeals about EPA Assessment Decisions</w:t>
            </w:r>
          </w:p>
          <w:p w:rsidR="00000000" w:rsidDel="00000000" w:rsidP="00000000" w:rsidRDefault="00000000" w:rsidRPr="00000000" w14:paraId="0000004A">
            <w:pPr>
              <w:pageBreakBefore w:val="0"/>
              <w:pBdr>
                <w:top w:color="auto" w:space="0" w:sz="0" w:val="none"/>
                <w:left w:color="auto" w:space="0" w:sz="0" w:val="none"/>
                <w:bottom w:color="auto" w:space="10" w:sz="0" w:val="none"/>
                <w:right w:color="auto" w:space="0" w:sz="0" w:val="none"/>
              </w:pBdr>
              <w:spacing w:before="0" w:line="331.2" w:lineRule="auto"/>
              <w:jc w:val="center"/>
              <w:rPr>
                <w:b w:val="1"/>
                <w:sz w:val="20"/>
                <w:szCs w:val="20"/>
              </w:rPr>
            </w:pPr>
            <w:r w:rsidDel="00000000" w:rsidR="00000000" w:rsidRPr="00000000">
              <w:rPr>
                <w:rtl w:val="0"/>
              </w:rPr>
            </w:r>
          </w:p>
          <w:p w:rsidR="00000000" w:rsidDel="00000000" w:rsidP="00000000" w:rsidRDefault="00000000" w:rsidRPr="00000000" w14:paraId="0000004B">
            <w:pPr>
              <w:pageBreakBefore w:val="0"/>
              <w:pBdr>
                <w:top w:color="auto" w:space="0" w:sz="0" w:val="none"/>
                <w:left w:color="auto" w:space="0" w:sz="0" w:val="none"/>
                <w:bottom w:color="auto" w:space="10" w:sz="0" w:val="none"/>
                <w:right w:color="auto" w:space="0" w:sz="0" w:val="none"/>
              </w:pBdr>
              <w:spacing w:before="0" w:line="240" w:lineRule="auto"/>
              <w:jc w:val="both"/>
              <w:rPr>
                <w:b w:val="1"/>
                <w:i w:val="1"/>
                <w:sz w:val="20"/>
                <w:szCs w:val="20"/>
              </w:rPr>
            </w:pPr>
            <w:r w:rsidDel="00000000" w:rsidR="00000000" w:rsidRPr="00000000">
              <w:rPr>
                <w:b w:val="1"/>
                <w:i w:val="1"/>
                <w:sz w:val="20"/>
                <w:szCs w:val="20"/>
                <w:rtl w:val="0"/>
              </w:rPr>
              <w:t xml:space="preserve">Stage 1 Appeal</w:t>
            </w:r>
          </w:p>
          <w:p w:rsidR="00000000" w:rsidDel="00000000" w:rsidP="00000000" w:rsidRDefault="00000000" w:rsidRPr="00000000" w14:paraId="0000004C">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4D">
            <w:pPr>
              <w:pageBreakBefore w:val="0"/>
              <w:pBdr>
                <w:top w:color="auto" w:space="0" w:sz="0" w:val="none"/>
                <w:left w:color="auto" w:space="0" w:sz="0" w:val="none"/>
                <w:bottom w:color="auto" w:space="10" w:sz="0" w:val="none"/>
                <w:right w:color="auto" w:space="0" w:sz="0" w:val="none"/>
              </w:pBdr>
              <w:spacing w:before="0" w:line="240" w:lineRule="auto"/>
              <w:jc w:val="both"/>
              <w:rPr>
                <w:i w:val="1"/>
                <w:sz w:val="16"/>
                <w:szCs w:val="16"/>
              </w:rPr>
            </w:pPr>
            <w:r w:rsidDel="00000000" w:rsidR="00000000" w:rsidRPr="00000000">
              <w:rPr>
                <w:i w:val="1"/>
                <w:sz w:val="16"/>
                <w:szCs w:val="16"/>
                <w:rtl w:val="0"/>
              </w:rPr>
              <w:t xml:space="preserve">Please provide details below about why you believe an Appeal into the EPA Decision should be considered.  Please refer to </w:t>
            </w:r>
            <w:r w:rsidDel="00000000" w:rsidR="00000000" w:rsidRPr="00000000">
              <w:rPr>
                <w:i w:val="1"/>
                <w:sz w:val="16"/>
                <w:szCs w:val="16"/>
                <w:rtl w:val="0"/>
              </w:rPr>
              <w:t xml:space="preserve">Section 2 of the CMI EPA Enquiries and Appeals Policy</w:t>
            </w:r>
            <w:hyperlink w:anchor="dpcdq2wb9pg2">
              <w:r w:rsidDel="00000000" w:rsidR="00000000" w:rsidRPr="00000000">
                <w:rPr>
                  <w:i w:val="1"/>
                  <w:color w:val="1155cc"/>
                  <w:sz w:val="16"/>
                  <w:szCs w:val="16"/>
                  <w:u w:val="single"/>
                  <w:rtl w:val="0"/>
                </w:rPr>
                <w:t xml:space="preserve"> </w:t>
              </w:r>
            </w:hyperlink>
            <w:r w:rsidDel="00000000" w:rsidR="00000000" w:rsidRPr="00000000">
              <w:rPr>
                <w:i w:val="1"/>
                <w:sz w:val="16"/>
                <w:szCs w:val="16"/>
                <w:rtl w:val="0"/>
              </w:rPr>
              <w:t xml:space="preserve">for details about what constitutes appropriate grounds for an appeal.  Give as much detail as possible, including the full name of the apprentice, the Standard that was being assessed and the date of the live assessment.  Supporting evidence should also be submitted, where appropriate.  Appeals into EPA Results can only be submitted by apprenticeship training providers or apprentice employers, with the consent of the apprentice.  There is a cost to a Stage 1 Appeal of £250.</w:t>
            </w:r>
          </w:p>
          <w:p w:rsidR="00000000" w:rsidDel="00000000" w:rsidP="00000000" w:rsidRDefault="00000000" w:rsidRPr="00000000" w14:paraId="0000004E">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4F">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0">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1">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2">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3">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4">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5">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6">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7">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8">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9">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A">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B">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C">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D">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E">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5F">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0">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1">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2">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3">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4">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5">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6">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7">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8">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9">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A">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B">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C">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D">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E">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6F">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0">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1">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2">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3">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4">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5">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6">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7">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8">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9">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A">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B">
            <w:pPr>
              <w:pageBreakBefore w:val="0"/>
              <w:pBdr>
                <w:top w:color="auto" w:space="0" w:sz="0" w:val="none"/>
                <w:left w:color="auto" w:space="0" w:sz="0" w:val="none"/>
                <w:bottom w:color="auto" w:space="10" w:sz="0" w:val="none"/>
                <w:right w:color="auto" w:space="0" w:sz="0" w:val="none"/>
              </w:pBdr>
              <w:spacing w:before="0" w:line="240" w:lineRule="auto"/>
              <w:jc w:val="center"/>
              <w:rPr>
                <w:i w:val="1"/>
                <w:sz w:val="20"/>
                <w:szCs w:val="20"/>
              </w:rPr>
            </w:pPr>
            <w:r w:rsidDel="00000000" w:rsidR="00000000" w:rsidRPr="00000000">
              <w:rPr>
                <w:i w:val="1"/>
                <w:sz w:val="20"/>
                <w:szCs w:val="20"/>
                <w:rtl w:val="0"/>
              </w:rPr>
              <w:t xml:space="preserve">Once completed, please move to </w:t>
            </w:r>
            <w:hyperlink w:anchor="jiom3f3oeyfu">
              <w:r w:rsidDel="00000000" w:rsidR="00000000" w:rsidRPr="00000000">
                <w:rPr>
                  <w:b w:val="1"/>
                  <w:i w:val="1"/>
                  <w:color w:val="1155cc"/>
                  <w:sz w:val="20"/>
                  <w:szCs w:val="20"/>
                  <w:u w:val="single"/>
                  <w:rtl w:val="0"/>
                </w:rPr>
                <w:t xml:space="preserve">Section 4</w:t>
              </w:r>
            </w:hyperlink>
            <w:r w:rsidDel="00000000" w:rsidR="00000000" w:rsidRPr="00000000">
              <w:rPr>
                <w:i w:val="1"/>
                <w:sz w:val="20"/>
                <w:szCs w:val="20"/>
                <w:rtl w:val="0"/>
              </w:rPr>
              <w:t xml:space="preserve">.</w:t>
            </w:r>
          </w:p>
          <w:p w:rsidR="00000000" w:rsidDel="00000000" w:rsidP="00000000" w:rsidRDefault="00000000" w:rsidRPr="00000000" w14:paraId="0000007C">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7D">
            <w:pPr>
              <w:pageBreakBefore w:val="0"/>
              <w:pBdr>
                <w:top w:color="auto" w:space="0" w:sz="0" w:val="none"/>
                <w:left w:color="auto" w:space="0" w:sz="0" w:val="none"/>
                <w:bottom w:color="auto" w:space="10" w:sz="0" w:val="none"/>
                <w:right w:color="auto" w:space="0" w:sz="0" w:val="none"/>
              </w:pBdr>
              <w:spacing w:before="0" w:line="240" w:lineRule="auto"/>
              <w:jc w:val="both"/>
              <w:rPr>
                <w:b w:val="1"/>
                <w:i w:val="1"/>
                <w:sz w:val="20"/>
                <w:szCs w:val="20"/>
              </w:rPr>
            </w:pPr>
            <w:r w:rsidDel="00000000" w:rsidR="00000000" w:rsidRPr="00000000">
              <w:rPr>
                <w:b w:val="1"/>
                <w:i w:val="1"/>
                <w:sz w:val="20"/>
                <w:szCs w:val="20"/>
                <w:rtl w:val="0"/>
              </w:rPr>
              <w:t xml:space="preserve">Stage 2 Appeal</w:t>
            </w:r>
          </w:p>
          <w:p w:rsidR="00000000" w:rsidDel="00000000" w:rsidP="00000000" w:rsidRDefault="00000000" w:rsidRPr="00000000" w14:paraId="0000007E">
            <w:pPr>
              <w:pageBreakBefore w:val="0"/>
              <w:pBdr>
                <w:top w:color="auto" w:space="0" w:sz="0" w:val="none"/>
                <w:left w:color="auto" w:space="0" w:sz="0" w:val="none"/>
                <w:bottom w:color="auto" w:space="10" w:sz="0" w:val="none"/>
                <w:right w:color="auto" w:space="0" w:sz="0" w:val="none"/>
              </w:pBdr>
              <w:spacing w:before="0" w:line="240" w:lineRule="auto"/>
              <w:jc w:val="both"/>
              <w:rPr>
                <w:b w:val="1"/>
                <w:i w:val="1"/>
                <w:sz w:val="20"/>
                <w:szCs w:val="20"/>
              </w:rPr>
            </w:pPr>
            <w:r w:rsidDel="00000000" w:rsidR="00000000" w:rsidRPr="00000000">
              <w:rPr>
                <w:rtl w:val="0"/>
              </w:rPr>
            </w:r>
          </w:p>
          <w:p w:rsidR="00000000" w:rsidDel="00000000" w:rsidP="00000000" w:rsidRDefault="00000000" w:rsidRPr="00000000" w14:paraId="0000007F">
            <w:pPr>
              <w:pageBreakBefore w:val="0"/>
              <w:pBdr>
                <w:top w:color="auto" w:space="0" w:sz="0" w:val="none"/>
                <w:left w:color="auto" w:space="0" w:sz="0" w:val="none"/>
                <w:bottom w:color="auto" w:space="10" w:sz="0" w:val="none"/>
                <w:right w:color="auto" w:space="0" w:sz="0" w:val="none"/>
              </w:pBdr>
              <w:spacing w:before="0" w:line="240" w:lineRule="auto"/>
              <w:jc w:val="both"/>
              <w:rPr>
                <w:b w:val="1"/>
                <w:i w:val="1"/>
                <w:sz w:val="20"/>
                <w:szCs w:val="20"/>
              </w:rPr>
            </w:pPr>
            <w:r w:rsidDel="00000000" w:rsidR="00000000" w:rsidRPr="00000000">
              <w:rPr>
                <w:b w:val="1"/>
                <w:i w:val="1"/>
                <w:sz w:val="20"/>
                <w:szCs w:val="20"/>
                <w:rtl w:val="0"/>
              </w:rPr>
              <w:t xml:space="preserve">** NB: </w:t>
            </w:r>
            <w:r w:rsidDel="00000000" w:rsidR="00000000" w:rsidRPr="00000000">
              <w:rPr>
                <w:i w:val="1"/>
                <w:sz w:val="20"/>
                <w:szCs w:val="20"/>
                <w:rtl w:val="0"/>
              </w:rPr>
              <w:t xml:space="preserve">Stage 1 must be completed, and the outcome determined, before moving to Stage 2. </w:t>
            </w:r>
            <w:r w:rsidDel="00000000" w:rsidR="00000000" w:rsidRPr="00000000">
              <w:rPr>
                <w:b w:val="1"/>
                <w:i w:val="1"/>
                <w:sz w:val="20"/>
                <w:szCs w:val="20"/>
                <w:rtl w:val="0"/>
              </w:rPr>
              <w:t xml:space="preserve">**</w:t>
            </w:r>
          </w:p>
          <w:p w:rsidR="00000000" w:rsidDel="00000000" w:rsidP="00000000" w:rsidRDefault="00000000" w:rsidRPr="00000000" w14:paraId="00000080">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1">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i w:val="1"/>
                <w:sz w:val="16"/>
                <w:szCs w:val="16"/>
                <w:rtl w:val="0"/>
              </w:rPr>
              <w:t xml:space="preserve">Please provide details below about why you believe moving to Stage 2 of an Appeal into the EPA Decision is appropriate.   Please refer to </w:t>
            </w:r>
            <w:r w:rsidDel="00000000" w:rsidR="00000000" w:rsidRPr="00000000">
              <w:rPr>
                <w:i w:val="1"/>
                <w:sz w:val="16"/>
                <w:szCs w:val="16"/>
                <w:rtl w:val="0"/>
              </w:rPr>
              <w:t xml:space="preserve">Section 2 of the CMI EPA Enquiries and Appeals Policy</w:t>
            </w:r>
            <w:r w:rsidDel="00000000" w:rsidR="00000000" w:rsidRPr="00000000">
              <w:rPr>
                <w:i w:val="1"/>
                <w:sz w:val="16"/>
                <w:szCs w:val="16"/>
                <w:rtl w:val="0"/>
              </w:rPr>
              <w:t xml:space="preserve"> for details of the different stages.  Give as much detail as possible about why you feel there is a need to proceed to Stage 2, including the full name of the apprentice, the Standard that was being assessed and the date of the live assessment.  Supporting evidence should also be submitted, where appropriate.  Appeals into EPA Results can only be submitted by apprenticeship training providers or apprentice employers, with the consent of the apprentice. </w:t>
            </w:r>
            <w:r w:rsidDel="00000000" w:rsidR="00000000" w:rsidRPr="00000000">
              <w:rPr>
                <w:i w:val="1"/>
                <w:sz w:val="20"/>
                <w:szCs w:val="20"/>
                <w:rtl w:val="0"/>
              </w:rPr>
              <w:t xml:space="preserve"> </w:t>
            </w:r>
          </w:p>
          <w:p w:rsidR="00000000" w:rsidDel="00000000" w:rsidP="00000000" w:rsidRDefault="00000000" w:rsidRPr="00000000" w14:paraId="00000082">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3">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4">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5">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6">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7">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8">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9">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A">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B">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C">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D">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E">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8F">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0">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1">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2">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3">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4">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5">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6">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7">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8">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9">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A">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B">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C">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D">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E">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9F">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0">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1">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2">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3">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4">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5">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6">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7">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8">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9">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A">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B">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C">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D">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E">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AF">
            <w:pPr>
              <w:pageBreakBefore w:val="0"/>
              <w:pBdr>
                <w:top w:color="auto" w:space="0" w:sz="0" w:val="none"/>
                <w:left w:color="auto" w:space="0" w:sz="0" w:val="none"/>
                <w:bottom w:color="auto" w:space="10" w:sz="0" w:val="none"/>
                <w:right w:color="auto" w:space="0" w:sz="0" w:val="none"/>
              </w:pBdr>
              <w:spacing w:before="0" w:line="240" w:lineRule="auto"/>
              <w:jc w:val="both"/>
              <w:rPr>
                <w:i w:val="1"/>
                <w:sz w:val="20"/>
                <w:szCs w:val="20"/>
              </w:rPr>
            </w:pPr>
            <w:r w:rsidDel="00000000" w:rsidR="00000000" w:rsidRPr="00000000">
              <w:rPr>
                <w:rtl w:val="0"/>
              </w:rPr>
            </w:r>
          </w:p>
          <w:p w:rsidR="00000000" w:rsidDel="00000000" w:rsidP="00000000" w:rsidRDefault="00000000" w:rsidRPr="00000000" w14:paraId="000000B0">
            <w:pPr>
              <w:pageBreakBefore w:val="0"/>
              <w:pBdr>
                <w:top w:color="auto" w:space="0" w:sz="0" w:val="none"/>
                <w:left w:color="auto" w:space="0" w:sz="0" w:val="none"/>
                <w:bottom w:color="auto" w:space="10" w:sz="0" w:val="none"/>
                <w:right w:color="auto" w:space="0" w:sz="0" w:val="none"/>
              </w:pBdr>
              <w:spacing w:before="0" w:line="240" w:lineRule="auto"/>
              <w:jc w:val="center"/>
              <w:rPr>
                <w:b w:val="1"/>
                <w:sz w:val="20"/>
                <w:szCs w:val="20"/>
              </w:rPr>
            </w:pPr>
            <w:r w:rsidDel="00000000" w:rsidR="00000000" w:rsidRPr="00000000">
              <w:rPr>
                <w:i w:val="1"/>
                <w:sz w:val="20"/>
                <w:szCs w:val="20"/>
                <w:rtl w:val="0"/>
              </w:rPr>
              <w:t xml:space="preserve">Once completed, please move to </w:t>
            </w:r>
            <w:hyperlink w:anchor="jiom3f3oeyfu">
              <w:r w:rsidDel="00000000" w:rsidR="00000000" w:rsidRPr="00000000">
                <w:rPr>
                  <w:b w:val="1"/>
                  <w:i w:val="1"/>
                  <w:color w:val="1155cc"/>
                  <w:sz w:val="20"/>
                  <w:szCs w:val="20"/>
                  <w:u w:val="single"/>
                  <w:rtl w:val="0"/>
                </w:rPr>
                <w:t xml:space="preserve">Section 4</w:t>
              </w:r>
            </w:hyperlink>
            <w:r w:rsidDel="00000000" w:rsidR="00000000" w:rsidRPr="00000000">
              <w:rPr>
                <w:i w:val="1"/>
                <w:sz w:val="20"/>
                <w:szCs w:val="20"/>
                <w:rtl w:val="0"/>
              </w:rPr>
              <w:t xml:space="preserve">.</w:t>
            </w:r>
            <w:r w:rsidDel="00000000" w:rsidR="00000000" w:rsidRPr="00000000">
              <w:rPr>
                <w:rtl w:val="0"/>
              </w:rPr>
            </w:r>
          </w:p>
        </w:tc>
      </w:tr>
      <w:tr>
        <w:trPr>
          <w:cantSplit w:val="0"/>
          <w:trHeight w:val="710" w:hRule="atLeast"/>
          <w:tblHeader w:val="0"/>
        </w:trPr>
        <w:tc>
          <w:tcPr>
            <w:gridSpan w:val="4"/>
            <w:tcBorders>
              <w:top w:color="000000" w:space="0" w:sz="8"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pBdr>
                <w:top w:color="auto" w:space="0" w:sz="0" w:val="none"/>
                <w:left w:color="auto" w:space="0" w:sz="0" w:val="none"/>
                <w:bottom w:color="auto" w:space="10" w:sz="0" w:val="none"/>
                <w:right w:color="auto" w:space="0" w:sz="0" w:val="none"/>
              </w:pBdr>
              <w:spacing w:before="0" w:line="240" w:lineRule="auto"/>
              <w:jc w:val="center"/>
              <w:rPr>
                <w:b w:val="1"/>
                <w:sz w:val="24"/>
                <w:szCs w:val="24"/>
              </w:rPr>
            </w:pPr>
            <w:r w:rsidDel="00000000" w:rsidR="00000000" w:rsidRPr="00000000">
              <w:rPr>
                <w:b w:val="1"/>
                <w:sz w:val="24"/>
                <w:szCs w:val="24"/>
                <w:rtl w:val="0"/>
              </w:rPr>
              <w:t xml:space="preserve">SECTION 3: GENERIC APPEALS</w:t>
            </w:r>
          </w:p>
          <w:p w:rsidR="00000000" w:rsidDel="00000000" w:rsidP="00000000" w:rsidRDefault="00000000" w:rsidRPr="00000000" w14:paraId="000000B5">
            <w:pPr>
              <w:pageBreakBefore w:val="0"/>
              <w:widowControl w:val="0"/>
              <w:spacing w:line="240" w:lineRule="auto"/>
              <w:ind w:left="992.1259842519685" w:right="996.6141732283467" w:firstLine="0"/>
              <w:jc w:val="center"/>
              <w:rPr>
                <w:b w:val="1"/>
                <w:sz w:val="20"/>
                <w:szCs w:val="20"/>
              </w:rPr>
            </w:pPr>
            <w:r w:rsidDel="00000000" w:rsidR="00000000" w:rsidRPr="00000000">
              <w:rPr>
                <w:b w:val="1"/>
                <w:sz w:val="20"/>
                <w:szCs w:val="20"/>
                <w:rtl w:val="0"/>
              </w:rPr>
              <w:t xml:space="preserve">3.1</w:t>
              <w:tab/>
              <w:t xml:space="preserve">Generic appeal about any other decision formed by CMI EPA </w:t>
            </w:r>
          </w:p>
          <w:p w:rsidR="00000000" w:rsidDel="00000000" w:rsidP="00000000" w:rsidRDefault="00000000" w:rsidRPr="00000000" w14:paraId="000000B6">
            <w:pPr>
              <w:pageBreakBefore w:val="0"/>
              <w:widowControl w:val="0"/>
              <w:spacing w:line="240" w:lineRule="auto"/>
              <w:ind w:left="992.1259842519685" w:right="996.6141732283467" w:firstLine="0"/>
              <w:jc w:val="center"/>
              <w:rPr>
                <w:b w:val="1"/>
                <w:sz w:val="20"/>
                <w:szCs w:val="20"/>
              </w:rPr>
            </w:pPr>
            <w:r w:rsidDel="00000000" w:rsidR="00000000" w:rsidRPr="00000000">
              <w:rPr>
                <w:rtl w:val="0"/>
              </w:rPr>
            </w:r>
          </w:p>
          <w:p w:rsidR="00000000" w:rsidDel="00000000" w:rsidP="00000000" w:rsidRDefault="00000000" w:rsidRPr="00000000" w14:paraId="000000B7">
            <w:pPr>
              <w:pageBreakBefore w:val="0"/>
              <w:pBdr>
                <w:top w:color="auto" w:space="0" w:sz="0" w:val="none"/>
                <w:left w:color="auto" w:space="0" w:sz="0" w:val="none"/>
                <w:bottom w:color="auto" w:space="10" w:sz="0" w:val="none"/>
                <w:right w:color="auto" w:space="0" w:sz="0" w:val="none"/>
              </w:pBdr>
              <w:spacing w:before="0" w:line="240" w:lineRule="auto"/>
              <w:jc w:val="both"/>
              <w:rPr>
                <w:i w:val="1"/>
                <w:sz w:val="16"/>
                <w:szCs w:val="16"/>
              </w:rPr>
            </w:pPr>
            <w:r w:rsidDel="00000000" w:rsidR="00000000" w:rsidRPr="00000000">
              <w:rPr>
                <w:i w:val="1"/>
                <w:sz w:val="16"/>
                <w:szCs w:val="16"/>
                <w:rtl w:val="0"/>
              </w:rPr>
              <w:t xml:space="preserve">If the appeal does not relate to an end-point assessment decision, then please describe the nature of the appeal below e.g. reasonable adjustment decision, malpractice/ maladministration decision.</w:t>
            </w:r>
            <w:r w:rsidDel="00000000" w:rsidR="00000000" w:rsidRPr="00000000">
              <w:rPr>
                <w:b w:val="1"/>
                <w:sz w:val="16"/>
                <w:szCs w:val="16"/>
                <w:rtl w:val="0"/>
              </w:rPr>
              <w:t xml:space="preserve">  </w:t>
            </w:r>
            <w:r w:rsidDel="00000000" w:rsidR="00000000" w:rsidRPr="00000000">
              <w:rPr>
                <w:i w:val="1"/>
                <w:sz w:val="16"/>
                <w:szCs w:val="16"/>
                <w:rtl w:val="0"/>
              </w:rPr>
              <w:t xml:space="preserve">Please provide details below about why you believe an appeal should be considered.  Give as much detail as possible, including the name of the apprentice and the Standard that is being assessed.  Supporting evidence can also be submitted, where appropriate.  Generic appeals can be submitted by apprentices, apprentice employers or apprenticeship training providers.</w:t>
            </w:r>
          </w:p>
          <w:p w:rsidR="00000000" w:rsidDel="00000000" w:rsidP="00000000" w:rsidRDefault="00000000" w:rsidRPr="00000000" w14:paraId="000000B8">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B9">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BA">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BB">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BC">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BD">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BE">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BF">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0">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1">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2">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3">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4">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5">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6">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7">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8">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9">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A">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B">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C">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D">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E">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CF">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D0">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D1">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D2">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D3">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D4">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D5">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D6">
            <w:pPr>
              <w:pageBreakBefore w:val="0"/>
              <w:pBdr>
                <w:top w:color="auto" w:space="0" w:sz="0" w:val="none"/>
                <w:left w:color="auto" w:space="0" w:sz="0" w:val="none"/>
                <w:bottom w:color="auto" w:space="10" w:sz="0" w:val="none"/>
                <w:right w:color="auto" w:space="0" w:sz="0" w:val="none"/>
              </w:pBdr>
              <w:spacing w:before="0" w:line="331.2" w:lineRule="auto"/>
              <w:rPr>
                <w:i w:val="1"/>
                <w:sz w:val="20"/>
                <w:szCs w:val="20"/>
              </w:rPr>
            </w:pPr>
            <w:r w:rsidDel="00000000" w:rsidR="00000000" w:rsidRPr="00000000">
              <w:rPr>
                <w:rtl w:val="0"/>
              </w:rPr>
            </w:r>
          </w:p>
          <w:p w:rsidR="00000000" w:rsidDel="00000000" w:rsidP="00000000" w:rsidRDefault="00000000" w:rsidRPr="00000000" w14:paraId="000000D7">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D8">
            <w:pPr>
              <w:pageBreakBefore w:val="0"/>
              <w:pBdr>
                <w:top w:color="auto" w:space="0" w:sz="0" w:val="none"/>
                <w:left w:color="auto" w:space="0" w:sz="0" w:val="none"/>
                <w:bottom w:color="auto" w:space="10" w:sz="0" w:val="none"/>
                <w:right w:color="auto" w:space="0" w:sz="0" w:val="none"/>
              </w:pBdr>
              <w:spacing w:before="0" w:line="240" w:lineRule="auto"/>
              <w:jc w:val="center"/>
              <w:rPr>
                <w:b w:val="1"/>
                <w:sz w:val="20"/>
                <w:szCs w:val="20"/>
              </w:rPr>
            </w:pPr>
            <w:r w:rsidDel="00000000" w:rsidR="00000000" w:rsidRPr="00000000">
              <w:rPr>
                <w:i w:val="1"/>
                <w:sz w:val="20"/>
                <w:szCs w:val="20"/>
                <w:rtl w:val="0"/>
              </w:rPr>
              <w:t xml:space="preserve">Once completed, please move to </w:t>
            </w:r>
            <w:hyperlink w:anchor="jiom3f3oeyfu">
              <w:r w:rsidDel="00000000" w:rsidR="00000000" w:rsidRPr="00000000">
                <w:rPr>
                  <w:b w:val="1"/>
                  <w:i w:val="1"/>
                  <w:color w:val="1155cc"/>
                  <w:sz w:val="20"/>
                  <w:szCs w:val="20"/>
                  <w:u w:val="single"/>
                  <w:rtl w:val="0"/>
                </w:rPr>
                <w:t xml:space="preserve">Section 4</w:t>
              </w:r>
            </w:hyperlink>
            <w:r w:rsidDel="00000000" w:rsidR="00000000" w:rsidRPr="00000000">
              <w:rPr>
                <w:i w:val="1"/>
                <w:sz w:val="20"/>
                <w:szCs w:val="20"/>
                <w:rtl w:val="0"/>
              </w:rPr>
              <w:t xml:space="preserve">.</w:t>
            </w:r>
            <w:r w:rsidDel="00000000" w:rsidR="00000000" w:rsidRPr="00000000">
              <w:rPr>
                <w:rtl w:val="0"/>
              </w:rPr>
            </w:r>
          </w:p>
        </w:tc>
      </w:tr>
      <w:tr>
        <w:trPr>
          <w:cantSplit w:val="0"/>
          <w:trHeight w:val="125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bookmarkStart w:colFirst="0" w:colLast="0" w:name="jiom3f3oeyfu" w:id="1"/>
          <w:bookmarkEnd w:id="1"/>
          <w:p w:rsidR="00000000" w:rsidDel="00000000" w:rsidP="00000000" w:rsidRDefault="00000000" w:rsidRPr="00000000" w14:paraId="000000DD">
            <w:pPr>
              <w:pageBreakBefore w:val="0"/>
              <w:pBdr>
                <w:top w:color="auto" w:space="0" w:sz="0" w:val="none"/>
                <w:left w:color="auto" w:space="0" w:sz="0" w:val="none"/>
                <w:bottom w:color="auto" w:space="10" w:sz="0" w:val="none"/>
                <w:right w:color="auto" w:space="0" w:sz="0" w:val="none"/>
              </w:pBdr>
              <w:spacing w:before="0" w:line="331.2" w:lineRule="auto"/>
              <w:jc w:val="center"/>
              <w:rPr>
                <w:b w:val="1"/>
                <w:sz w:val="20"/>
                <w:szCs w:val="20"/>
              </w:rPr>
            </w:pPr>
            <w:r w:rsidDel="00000000" w:rsidR="00000000" w:rsidRPr="00000000">
              <w:rPr>
                <w:b w:val="1"/>
                <w:sz w:val="24"/>
                <w:szCs w:val="24"/>
                <w:rtl w:val="0"/>
              </w:rPr>
              <w:t xml:space="preserve">SECTION 4: CONTACT DETAILS AND SIGNATURE</w:t>
            </w:r>
            <w:r w:rsidDel="00000000" w:rsidR="00000000" w:rsidRPr="00000000">
              <w:rPr>
                <w:rtl w:val="0"/>
              </w:rPr>
            </w:r>
          </w:p>
        </w:tc>
      </w:tr>
      <w:tr>
        <w:trPr>
          <w:cantSplit w:val="0"/>
          <w:trHeight w:val="10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E2">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Signature of the individual completing the form: </w:t>
            </w:r>
          </w:p>
          <w:p w:rsidR="00000000" w:rsidDel="00000000" w:rsidP="00000000" w:rsidRDefault="00000000" w:rsidRPr="00000000" w14:paraId="000000E3">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E4">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E5">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6">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E7">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Date of signature:</w:t>
            </w:r>
          </w:p>
          <w:p w:rsidR="00000000" w:rsidDel="00000000" w:rsidP="00000000" w:rsidRDefault="00000000" w:rsidRPr="00000000" w14:paraId="000000E8">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E9">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If appealing on behalf of an apprentice, do you have their consent?                   YES       𝤿      NO     𝥀</w:t>
            </w:r>
          </w:p>
          <w:p w:rsidR="00000000" w:rsidDel="00000000" w:rsidP="00000000" w:rsidRDefault="00000000" w:rsidRPr="00000000" w14:paraId="000000EA">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EB">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Contact email address to use for response:</w:t>
            </w:r>
          </w:p>
          <w:p w:rsidR="00000000" w:rsidDel="00000000" w:rsidP="00000000" w:rsidRDefault="00000000" w:rsidRPr="00000000" w14:paraId="000000EC">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ED">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E">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EF">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Contact telephone number:  </w:t>
            </w:r>
          </w:p>
          <w:p w:rsidR="00000000" w:rsidDel="00000000" w:rsidP="00000000" w:rsidRDefault="00000000" w:rsidRPr="00000000" w14:paraId="000000F0">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F1">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F3">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b w:val="1"/>
                <w:sz w:val="20"/>
                <w:szCs w:val="20"/>
                <w:rtl w:val="0"/>
              </w:rPr>
              <w:t xml:space="preserve">Are you supplying additional supplementary evidence in support? (if yes, please list any documents below)</w:t>
            </w:r>
          </w:p>
          <w:p w:rsidR="00000000" w:rsidDel="00000000" w:rsidP="00000000" w:rsidRDefault="00000000" w:rsidRPr="00000000" w14:paraId="000000F4">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F5">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F6">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7">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F8">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9">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FA">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B">
            <w:pPr>
              <w:pageBreakBefore w:val="0"/>
              <w:pBdr>
                <w:top w:color="auto" w:space="0" w:sz="0" w:val="none"/>
                <w:left w:color="auto" w:space="0" w:sz="0" w:val="none"/>
                <w:bottom w:color="auto" w:space="10" w:sz="0" w:val="none"/>
                <w:right w:color="auto" w:space="0" w:sz="0" w:val="none"/>
              </w:pBdr>
              <w:spacing w:before="0" w:line="331.2" w:lineRule="auto"/>
              <w:rPr>
                <w:b w:val="1"/>
                <w:sz w:val="20"/>
                <w:szCs w:val="20"/>
              </w:rPr>
            </w:pPr>
            <w:r w:rsidDel="00000000" w:rsidR="00000000" w:rsidRPr="00000000">
              <w:rPr>
                <w:rtl w:val="0"/>
              </w:rPr>
            </w:r>
          </w:p>
          <w:p w:rsidR="00000000" w:rsidDel="00000000" w:rsidP="00000000" w:rsidRDefault="00000000" w:rsidRPr="00000000" w14:paraId="000000FC">
            <w:pPr>
              <w:pageBreakBefore w:val="0"/>
              <w:pBdr>
                <w:top w:color="auto" w:space="0" w:sz="0" w:val="none"/>
                <w:left w:color="auto" w:space="0" w:sz="0" w:val="none"/>
                <w:bottom w:color="auto" w:space="10" w:sz="0" w:val="none"/>
                <w:right w:color="auto" w:space="0" w:sz="0" w:val="none"/>
              </w:pBdr>
              <w:spacing w:before="0" w:line="331.2"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0">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tbl>
      <w:tblPr>
        <w:tblStyle w:val="Table2"/>
        <w:tblW w:w="10774.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gridCol w:w="874.2440944881882"/>
        <w:gridCol w:w="874.2440944881882"/>
        <w:tblGridChange w:id="0">
          <w:tblGrid>
            <w:gridCol w:w="9025.511811023624"/>
            <w:gridCol w:w="874.2440944881882"/>
            <w:gridCol w:w="874.2440944881882"/>
          </w:tblGrid>
        </w:tblGridChange>
      </w:tblGrid>
      <w:tr>
        <w:trPr>
          <w:cantSplit w:val="0"/>
          <w:trHeight w:val="74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pBdr>
                <w:top w:color="auto" w:space="0" w:sz="0" w:val="none"/>
                <w:left w:color="auto" w:space="0" w:sz="0" w:val="none"/>
                <w:bottom w:color="auto" w:space="10" w:sz="0" w:val="none"/>
                <w:right w:color="auto" w:space="0" w:sz="0" w:val="none"/>
              </w:pBdr>
              <w:spacing w:before="0" w:line="331.2" w:lineRule="auto"/>
              <w:jc w:val="both"/>
              <w:rPr/>
            </w:pPr>
            <w:r w:rsidDel="00000000" w:rsidR="00000000" w:rsidRPr="00000000">
              <w:rPr>
                <w:rtl w:val="0"/>
              </w:rPr>
              <w:t xml:space="preserve">Please submit this form, and any other supporting evidence, via email to </w:t>
            </w:r>
            <w:hyperlink r:id="rId6">
              <w:r w:rsidDel="00000000" w:rsidR="00000000" w:rsidRPr="00000000">
                <w:rPr>
                  <w:color w:val="1155cc"/>
                  <w:u w:val="single"/>
                  <w:rtl w:val="0"/>
                </w:rPr>
                <w:t xml:space="preserve">epa.absupport@managers.org.uk</w:t>
              </w:r>
            </w:hyperlink>
            <w:r w:rsidDel="00000000" w:rsidR="00000000" w:rsidRPr="00000000">
              <w:rPr>
                <w:rtl w:val="0"/>
              </w:rPr>
              <w:t xml:space="preserve">.  You will receive acknowledgement of receipt within 3 working days and a written response within 20 working days.  Should any further information be required, a member of CMI’s Quality Assurance Team will be in touch using the details given above.</w:t>
            </w:r>
          </w:p>
        </w:tc>
      </w:tr>
    </w:tbl>
    <w:p w:rsidR="00000000" w:rsidDel="00000000" w:rsidP="00000000" w:rsidRDefault="00000000" w:rsidRPr="00000000" w14:paraId="00000104">
      <w:pPr>
        <w:pageBreakBefore w:val="0"/>
        <w:widowControl w:val="0"/>
        <w:spacing w:line="240" w:lineRule="auto"/>
        <w:ind w:left="992.1259842519685" w:right="996.6141732283467" w:firstLine="0"/>
        <w:rPr>
          <w:b w:val="1"/>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3.8582677165355" w:top="1133.8582677165355" w:left="566.9291338582677" w:right="566.9291338582677"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pageBreakBefore w:val="0"/>
      <w:jc w:val="center"/>
      <w:rPr>
        <w:sz w:val="12"/>
        <w:szCs w:val="12"/>
      </w:rPr>
    </w:pPr>
    <w:r w:rsidDel="00000000" w:rsidR="00000000" w:rsidRPr="00000000">
      <w:rPr>
        <w:rtl w:val="0"/>
      </w:rPr>
    </w:r>
  </w:p>
  <w:tbl>
    <w:tblPr>
      <w:tblStyle w:val="Table3"/>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165"/>
      <w:gridCol w:w="2310"/>
      <w:tblGridChange w:id="0">
        <w:tblGrid>
          <w:gridCol w:w="2295"/>
          <w:gridCol w:w="6165"/>
          <w:gridCol w:w="23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23439"/>
            </w:rPr>
          </w:pPr>
          <w:r w:rsidDel="00000000" w:rsidR="00000000" w:rsidRPr="00000000">
            <w:rPr>
              <w:color w:val="323439"/>
              <w:rtl w:val="0"/>
            </w:rPr>
            <w:t xml:space="preserve">EPA Enquiries and Appeals Policy Templates │ V2.0│ Feb 2022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tc>
    </w:tr>
  </w:tbl>
  <w:p w:rsidR="00000000" w:rsidDel="00000000" w:rsidP="00000000" w:rsidRDefault="00000000" w:rsidRPr="00000000" w14:paraId="0000010C">
    <w:pPr>
      <w:pageBreakBefore w:val="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pageBreakBefore w:val="0"/>
      <w:widowControl w:val="0"/>
      <w:spacing w:line="240" w:lineRule="auto"/>
      <w:jc w:val="center"/>
      <w:rPr>
        <w:color w:val="323439"/>
      </w:rPr>
    </w:pPr>
    <w:r w:rsidDel="00000000" w:rsidR="00000000" w:rsidRPr="00000000">
      <w:rPr>
        <w:color w:val="323439"/>
        <w:rtl w:val="0"/>
      </w:rPr>
      <w:t xml:space="preserve">Author Name │ V1.0 │ 00/00/00</w:t>
    </w:r>
  </w:p>
  <w:p w:rsidR="00000000" w:rsidDel="00000000" w:rsidP="00000000" w:rsidRDefault="00000000" w:rsidRPr="00000000" w14:paraId="00000112">
    <w:pPr>
      <w:pageBreakBefore w:val="0"/>
      <w:widowControl w:val="0"/>
      <w:spacing w:line="240" w:lineRule="auto"/>
      <w:jc w:val="center"/>
      <w:rPr>
        <w:color w:val="323439"/>
      </w:rPr>
    </w:pPr>
    <w:r w:rsidDel="00000000" w:rsidR="00000000" w:rsidRPr="00000000">
      <w:rPr>
        <w:rtl w:val="0"/>
      </w:rPr>
    </w:r>
  </w:p>
  <w:p w:rsidR="00000000" w:rsidDel="00000000" w:rsidP="00000000" w:rsidRDefault="00000000" w:rsidRPr="00000000" w14:paraId="00000113">
    <w:pPr>
      <w:pageBreakBefore w:val="0"/>
      <w:widowControl w:val="0"/>
      <w:spacing w:line="240" w:lineRule="auto"/>
      <w:jc w:val="center"/>
      <w:rPr>
        <w:color w:val="323439"/>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ageBreakBefore w:val="0"/>
      <w:jc w:val="right"/>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pageBreakBefore w:val="0"/>
      <w:ind w:right="1148.3464566929138"/>
      <w:jc w:val="right"/>
      <w:rPr/>
    </w:pPr>
    <w:r w:rsidDel="00000000" w:rsidR="00000000" w:rsidRPr="00000000">
      <w:rPr>
        <w:rtl w:val="0"/>
      </w:rPr>
    </w:r>
  </w:p>
  <w:p w:rsidR="00000000" w:rsidDel="00000000" w:rsidP="00000000" w:rsidRDefault="00000000" w:rsidRPr="00000000" w14:paraId="0000010F">
    <w:pPr>
      <w:pageBreakBefore w:val="0"/>
      <w:ind w:right="1148.3464566929138"/>
      <w:jc w:val="right"/>
      <w:rPr/>
    </w:pPr>
    <w:r w:rsidDel="00000000" w:rsidR="00000000" w:rsidRPr="00000000">
      <w:rPr>
        <w:rtl w:val="0"/>
      </w:rPr>
    </w:r>
  </w:p>
  <w:p w:rsidR="00000000" w:rsidDel="00000000" w:rsidP="00000000" w:rsidRDefault="00000000" w:rsidRPr="00000000" w14:paraId="00000110">
    <w:pPr>
      <w:pageBreakBefore w:val="0"/>
      <w:ind w:left="1133.8582677165355" w:right="1148.3464566929138" w:firstLine="0"/>
      <w:jc w:val="right"/>
      <w:rPr/>
    </w:pPr>
    <w:r w:rsidDel="00000000" w:rsidR="00000000" w:rsidRPr="00000000">
      <w:rPr/>
      <w:drawing>
        <wp:inline distB="114300" distT="114300" distL="114300" distR="114300">
          <wp:extent cx="1639373" cy="825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9373" cy="825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pa.absupport@managers.org.uk"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