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0" w:firstLine="0"/>
        <w:rPr>
          <w:rFonts w:ascii="Arial" w:cs="Arial" w:eastAsia="Arial" w:hAnsi="Arial"/>
        </w:rPr>
      </w:pPr>
      <w:r w:rsidDel="00000000" w:rsidR="00000000" w:rsidRPr="00000000">
        <w:rPr>
          <w:rFonts w:ascii="Nunito" w:cs="Nunito" w:eastAsia="Nunito" w:hAnsi="Nunito"/>
          <w:b w:val="1"/>
          <w:bCs w:val="1"/>
          <w:sz w:val="24"/>
          <w:szCs w:val="24"/>
        </w:rPr>
        <w:drawing>
          <wp:anchor allowOverlap="1" behindDoc="0" distB="114300" distT="114300" distL="114300" distR="114300" hidden="0" layoutInCell="1" locked="0" relativeHeight="0" simplePos="0">
            <wp:simplePos x="0" y="0"/>
            <wp:positionH relativeFrom="page">
              <wp:posOffset>5805488</wp:posOffset>
            </wp:positionH>
            <wp:positionV relativeFrom="page">
              <wp:posOffset>122721</wp:posOffset>
            </wp:positionV>
            <wp:extent cx="1439227" cy="74320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39227" cy="743208"/>
                    </a:xfrm>
                    <a:prstGeom prst="rect"/>
                    <a:ln/>
                  </pic:spPr>
                </pic:pic>
              </a:graphicData>
            </a:graphic>
          </wp:anchor>
        </w:drawing>
      </w:r>
      <w:r w:rsidDel="00000000" w:rsidR="00000000" w:rsidRPr="00000000">
        <w:rPr>
          <w:rFonts w:ascii="Nunito" w:cs="Nunito" w:eastAsia="Nunito" w:hAnsi="Nunito"/>
          <w:b w:val="1"/>
          <w:bCs w:val="1"/>
          <w:sz w:val="24"/>
          <w:szCs w:val="24"/>
          <w:rtl w:val="0"/>
        </w:rPr>
        <w:t xml:space="preserve">CMI LEARNER STATEMENT/DECLARATION OF AUTHENTICITY</w:t>
      </w:r>
      <w:r w:rsidDel="00000000" w:rsidR="00000000" w:rsidRPr="00000000">
        <w:rPr>
          <w:rtl w:val="0"/>
        </w:rPr>
      </w:r>
    </w:p>
    <w:p w:rsidR="00000000" w:rsidDel="00000000" w:rsidP="00000000" w:rsidRDefault="00000000" w:rsidRPr="00000000" w14:paraId="00000002">
      <w:pPr>
        <w:pStyle w:val="Heading3"/>
        <w:ind w:right="0" w:firstLine="0"/>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3">
      <w:pPr>
        <w:ind w:right="0" w:firstLine="0"/>
        <w:rPr/>
      </w:pPr>
      <w:r w:rsidDel="00000000" w:rsidR="00000000" w:rsidRPr="00000000">
        <w:rPr>
          <w:rtl w:val="0"/>
        </w:rPr>
        <w:t xml:space="preserve">All assessments submitted to CMI must be your own work</w:t>
      </w:r>
      <w:r w:rsidDel="00000000" w:rsidR="00000000" w:rsidRPr="00000000">
        <w:rPr>
          <w:rtl w:val="0"/>
        </w:rPr>
        <w:t xml:space="preserve">.</w:t>
      </w:r>
      <w:r w:rsidDel="00000000" w:rsidR="00000000" w:rsidRPr="00000000">
        <w:rPr>
          <w:rtl w:val="0"/>
        </w:rPr>
        <w:t xml:space="preserve"> This is a regulatory requirement designed to protect the integrity of assessment decisions and the validity of the CMI qualification awarded. </w:t>
      </w:r>
    </w:p>
    <w:p w:rsidR="00000000" w:rsidDel="00000000" w:rsidP="00000000" w:rsidRDefault="00000000" w:rsidRPr="00000000" w14:paraId="00000004">
      <w:pPr>
        <w:ind w:right="0" w:firstLine="0"/>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You must complete and sign a Statement of Authenticity for each completed assessment, irrespective of whether your assessment is marked internally by your Centre or submitted to the CMI Marking Service. If this statement is missing from the submission to CMI, your assessment cannot be accepted and will be returned to the Centre/Learner for completion.</w:t>
      </w:r>
    </w:p>
    <w:p w:rsidR="00000000" w:rsidDel="00000000" w:rsidP="00000000" w:rsidRDefault="00000000" w:rsidRPr="00000000" w14:paraId="00000006">
      <w:pPr>
        <w:ind w:right="0" w:firstLine="0"/>
        <w:rPr>
          <w:sz w:val="10"/>
          <w:szCs w:val="10"/>
        </w:rPr>
      </w:pPr>
      <w:r w:rsidDel="00000000" w:rsidR="00000000" w:rsidRPr="00000000">
        <w:rPr>
          <w:rtl w:val="0"/>
        </w:rPr>
      </w:r>
    </w:p>
    <w:p w:rsidR="00000000" w:rsidDel="00000000" w:rsidP="00000000" w:rsidRDefault="00000000" w:rsidRPr="00000000" w14:paraId="00000007">
      <w:pPr>
        <w:ind w:right="0" w:firstLine="0"/>
        <w:rPr>
          <w:sz w:val="10"/>
          <w:szCs w:val="10"/>
        </w:rPr>
      </w:pPr>
      <w:r w:rsidDel="00000000" w:rsidR="00000000" w:rsidRPr="00000000">
        <w:rPr>
          <w:rtl w:val="0"/>
        </w:rPr>
      </w:r>
    </w:p>
    <w:tbl>
      <w:tblPr>
        <w:tblStyle w:val="Table1"/>
        <w:tblW w:w="10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5"/>
        <w:gridCol w:w="7740"/>
        <w:tblGridChange w:id="0">
          <w:tblGrid>
            <w:gridCol w:w="3105"/>
            <w:gridCol w:w="7740"/>
          </w:tblGrid>
        </w:tblGridChange>
      </w:tblGrid>
      <w:tr>
        <w:trPr>
          <w:cantSplit w:val="0"/>
          <w:trHeight w:val="527.8" w:hRule="atLeast"/>
          <w:tblHeader w:val="0"/>
        </w:trPr>
        <w:tc>
          <w:tcPr>
            <w:tcBorders>
              <w:top w:color="000000" w:space="0" w:sz="8" w:val="single"/>
              <w:left w:color="000000" w:space="0" w:sz="8" w:val="single"/>
              <w:bottom w:color="000000" w:space="0" w:sz="8" w:val="single"/>
              <w:right w:color="000000" w:space="0" w:sz="8" w:val="single"/>
            </w:tcBorders>
            <w:shd w:fill="ead1dc" w:val="clear"/>
          </w:tcPr>
          <w:p w:rsidR="00000000" w:rsidDel="00000000" w:rsidP="00000000" w:rsidRDefault="00000000" w:rsidRPr="00000000" w14:paraId="00000008">
            <w:pPr>
              <w:spacing w:after="120" w:before="120" w:lineRule="auto"/>
              <w:ind w:right="0" w:firstLine="0"/>
              <w:jc w:val="left"/>
              <w:rPr>
                <w:b w:val="1"/>
                <w:bCs w:val="1"/>
              </w:rPr>
            </w:pPr>
            <w:r w:rsidDel="00000000" w:rsidR="00000000" w:rsidRPr="00000000">
              <w:rPr>
                <w:b w:val="1"/>
                <w:bCs w:val="1"/>
                <w:rtl w:val="0"/>
              </w:rPr>
              <w:t xml:space="preserve">Qualification Number &amp; Title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9">
            <w:pPr>
              <w:spacing w:after="120" w:before="120" w:lineRule="auto"/>
              <w:ind w:right="0" w:firstLine="0"/>
              <w:jc w:val="left"/>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d1dc" w:val="clear"/>
          </w:tcPr>
          <w:p w:rsidR="00000000" w:rsidDel="00000000" w:rsidP="00000000" w:rsidRDefault="00000000" w:rsidRPr="00000000" w14:paraId="0000000A">
            <w:pPr>
              <w:spacing w:after="120" w:before="120" w:lineRule="auto"/>
              <w:ind w:right="0" w:firstLine="0"/>
              <w:jc w:val="left"/>
              <w:rPr>
                <w:b w:val="1"/>
                <w:bCs w:val="1"/>
              </w:rPr>
            </w:pPr>
            <w:r w:rsidDel="00000000" w:rsidR="00000000" w:rsidRPr="00000000">
              <w:rPr>
                <w:b w:val="1"/>
                <w:bCs w:val="1"/>
                <w:rtl w:val="0"/>
              </w:rPr>
              <w:t xml:space="preserve">Unit Number &amp; Title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B">
            <w:pPr>
              <w:spacing w:after="120" w:before="120" w:lineRule="auto"/>
              <w:ind w:right="0" w:firstLine="0"/>
              <w:jc w:val="left"/>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d1dc" w:val="clear"/>
          </w:tcPr>
          <w:p w:rsidR="00000000" w:rsidDel="00000000" w:rsidP="00000000" w:rsidRDefault="00000000" w:rsidRPr="00000000" w14:paraId="0000000C">
            <w:pPr>
              <w:spacing w:after="120" w:before="120" w:lineRule="auto"/>
              <w:ind w:right="0" w:firstLine="0"/>
              <w:jc w:val="left"/>
              <w:rPr>
                <w:b w:val="1"/>
                <w:bCs w:val="1"/>
              </w:rPr>
            </w:pPr>
            <w:r w:rsidDel="00000000" w:rsidR="00000000" w:rsidRPr="00000000">
              <w:rPr>
                <w:b w:val="1"/>
                <w:bCs w:val="1"/>
                <w:rtl w:val="0"/>
              </w:rPr>
              <w:t xml:space="preserve">Centre Name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D">
            <w:pPr>
              <w:spacing w:after="120" w:before="120" w:lineRule="auto"/>
              <w:ind w:right="0" w:firstLine="0"/>
              <w:jc w:val="left"/>
              <w:rPr/>
            </w:pPr>
            <w:r w:rsidDel="00000000" w:rsidR="00000000" w:rsidRPr="00000000">
              <w:rPr>
                <w:rtl w:val="0"/>
              </w:rPr>
            </w:r>
          </w:p>
        </w:tc>
      </w:tr>
      <w:tr>
        <w:trPr>
          <w:cantSplit w:val="0"/>
          <w:trHeight w:val="482.8" w:hRule="atLeast"/>
          <w:tblHeader w:val="0"/>
        </w:trPr>
        <w:tc>
          <w:tcPr>
            <w:tcBorders>
              <w:top w:color="000000" w:space="0" w:sz="8" w:val="single"/>
              <w:left w:color="000000" w:space="0" w:sz="8" w:val="single"/>
              <w:bottom w:color="000000" w:space="0" w:sz="8" w:val="single"/>
              <w:right w:color="000000" w:space="0" w:sz="8" w:val="single"/>
            </w:tcBorders>
            <w:shd w:fill="ead1dc" w:val="clear"/>
          </w:tcPr>
          <w:p w:rsidR="00000000" w:rsidDel="00000000" w:rsidP="00000000" w:rsidRDefault="00000000" w:rsidRPr="00000000" w14:paraId="0000000E">
            <w:pPr>
              <w:spacing w:after="120" w:before="120" w:lineRule="auto"/>
              <w:ind w:right="0" w:firstLine="0"/>
              <w:jc w:val="left"/>
              <w:rPr>
                <w:b w:val="1"/>
                <w:bCs w:val="1"/>
              </w:rPr>
            </w:pPr>
            <w:r w:rsidDel="00000000" w:rsidR="00000000" w:rsidRPr="00000000">
              <w:rPr>
                <w:b w:val="1"/>
                <w:bCs w:val="1"/>
                <w:rtl w:val="0"/>
              </w:rPr>
              <w:t xml:space="preserve">Learner Name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F">
            <w:pPr>
              <w:spacing w:after="120" w:before="120" w:lineRule="auto"/>
              <w:ind w:right="0" w:firstLine="0"/>
              <w:jc w:val="left"/>
              <w:rPr/>
            </w:pPr>
            <w:r w:rsidDel="00000000" w:rsidR="00000000" w:rsidRPr="00000000">
              <w:rPr>
                <w:rtl w:val="0"/>
              </w:rPr>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ead1dc" w:val="clear"/>
          </w:tcPr>
          <w:p w:rsidR="00000000" w:rsidDel="00000000" w:rsidP="00000000" w:rsidRDefault="00000000" w:rsidRPr="00000000" w14:paraId="00000010">
            <w:pPr>
              <w:spacing w:after="120" w:before="120" w:lineRule="auto"/>
              <w:ind w:right="0" w:firstLine="0"/>
              <w:jc w:val="left"/>
              <w:rPr>
                <w:b w:val="1"/>
                <w:bCs w:val="1"/>
              </w:rPr>
            </w:pPr>
            <w:r w:rsidDel="00000000" w:rsidR="00000000" w:rsidRPr="00000000">
              <w:rPr>
                <w:b w:val="1"/>
                <w:bCs w:val="1"/>
                <w:rtl w:val="0"/>
              </w:rPr>
              <w:t xml:space="preserve">Learner CMI Number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1">
            <w:pPr>
              <w:spacing w:after="120" w:before="120" w:lineRule="auto"/>
              <w:jc w:val="left"/>
              <w:rPr/>
            </w:pPr>
            <w:r w:rsidDel="00000000" w:rsidR="00000000" w:rsidRPr="00000000">
              <w:rPr>
                <w:rtl w:val="0"/>
              </w:rPr>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ead1dc" w:val="clear"/>
          </w:tcPr>
          <w:p w:rsidR="00000000" w:rsidDel="00000000" w:rsidP="00000000" w:rsidRDefault="00000000" w:rsidRPr="00000000" w14:paraId="00000012">
            <w:pPr>
              <w:spacing w:after="120" w:before="120" w:lineRule="auto"/>
              <w:ind w:right="0" w:firstLine="0"/>
              <w:jc w:val="left"/>
              <w:rPr>
                <w:b w:val="1"/>
                <w:bCs w:val="1"/>
              </w:rPr>
            </w:pPr>
            <w:r w:rsidDel="00000000" w:rsidR="00000000" w:rsidRPr="00000000">
              <w:rPr>
                <w:b w:val="1"/>
                <w:bCs w:val="1"/>
                <w:rtl w:val="0"/>
              </w:rPr>
              <w:t xml:space="preserve">Submission Status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3">
            <w:pPr>
              <w:spacing w:after="120" w:before="120" w:lineRule="auto"/>
              <w:ind w:right="0" w:firstLine="0"/>
              <w:jc w:val="left"/>
              <w:rPr/>
            </w:pPr>
            <w:r w:rsidDel="00000000" w:rsidR="00000000" w:rsidRPr="00000000">
              <w:rPr>
                <w:rtl w:val="0"/>
              </w:rPr>
            </w:r>
          </w:p>
        </w:tc>
      </w:tr>
    </w:tbl>
    <w:p w:rsidR="00000000" w:rsidDel="00000000" w:rsidP="00000000" w:rsidRDefault="00000000" w:rsidRPr="00000000" w14:paraId="00000014">
      <w:pPr>
        <w:ind w:right="0" w:firstLine="0"/>
        <w:jc w:val="left"/>
        <w:rPr/>
      </w:pPr>
      <w:r w:rsidDel="00000000" w:rsidR="00000000" w:rsidRPr="00000000">
        <w:rPr>
          <w:rtl w:val="0"/>
        </w:rPr>
      </w:r>
    </w:p>
    <w:p w:rsidR="00000000" w:rsidDel="00000000" w:rsidP="00000000" w:rsidRDefault="00000000" w:rsidRPr="00000000" w14:paraId="00000015">
      <w:pPr>
        <w:ind w:right="0" w:firstLine="0"/>
        <w:jc w:val="both"/>
        <w:rPr/>
      </w:pPr>
      <w:r w:rsidDel="00000000" w:rsidR="00000000" w:rsidRPr="00000000">
        <w:rPr>
          <w:rFonts w:ascii="Nunito" w:cs="Nunito" w:eastAsia="Nunito" w:hAnsi="Nunito"/>
          <w:sz w:val="20"/>
          <w:szCs w:val="20"/>
          <w:rtl w:val="0"/>
        </w:rPr>
        <w:t xml:space="preserve">I confirm that the work submitted is my own and that I am the sole author of this completed assessment</w:t>
      </w:r>
      <w:r w:rsidDel="00000000" w:rsidR="00000000" w:rsidRPr="00000000">
        <w:rPr>
          <w:rFonts w:ascii="Nunito" w:cs="Nunito" w:eastAsia="Nunito" w:hAnsi="Nunito"/>
          <w:sz w:val="20"/>
          <w:szCs w:val="20"/>
          <w:rtl w:val="0"/>
        </w:rPr>
        <w:t xml:space="preserve">.</w:t>
      </w:r>
      <w:r w:rsidDel="00000000" w:rsidR="00000000" w:rsidRPr="00000000">
        <w:rPr>
          <w:rFonts w:ascii="Nunito" w:cs="Nunito" w:eastAsia="Nunito" w:hAnsi="Nunito"/>
          <w:sz w:val="20"/>
          <w:szCs w:val="20"/>
          <w:rtl w:val="0"/>
        </w:rPr>
        <w:t xml:space="preserve"> I have referenced/acknowledged any sources of information and Artificial Intelligence (AI) tools used in creating the submission</w:t>
      </w:r>
      <w:r w:rsidDel="00000000" w:rsidR="00000000" w:rsidRPr="00000000">
        <w:rPr>
          <w:rtl w:val="0"/>
        </w:rPr>
        <w:t xml:space="preserve">,</w:t>
      </w:r>
      <w:r w:rsidDel="00000000" w:rsidR="00000000" w:rsidRPr="00000000">
        <w:rPr>
          <w:rFonts w:ascii="Nunito" w:cs="Nunito" w:eastAsia="Nunito" w:hAnsi="Nunito"/>
          <w:sz w:val="20"/>
          <w:szCs w:val="20"/>
          <w:rtl w:val="0"/>
        </w:rPr>
        <w:t xml:space="preserve"> in line with the </w:t>
      </w:r>
      <w:r w:rsidDel="00000000" w:rsidR="00000000" w:rsidRPr="00000000">
        <w:rPr>
          <w:rtl w:val="0"/>
        </w:rPr>
        <w:t xml:space="preserve">q</w:t>
      </w:r>
      <w:r w:rsidDel="00000000" w:rsidR="00000000" w:rsidRPr="00000000">
        <w:rPr>
          <w:rFonts w:ascii="Nunito" w:cs="Nunito" w:eastAsia="Nunito" w:hAnsi="Nunito"/>
          <w:sz w:val="20"/>
          <w:szCs w:val="20"/>
          <w:rtl w:val="0"/>
        </w:rPr>
        <w:t xml:space="preserve">ualification </w:t>
      </w:r>
      <w:r w:rsidDel="00000000" w:rsidR="00000000" w:rsidRPr="00000000">
        <w:rPr>
          <w:rtl w:val="0"/>
        </w:rPr>
        <w:t xml:space="preserve">h</w:t>
      </w:r>
      <w:r w:rsidDel="00000000" w:rsidR="00000000" w:rsidRPr="00000000">
        <w:rPr>
          <w:rFonts w:ascii="Nunito" w:cs="Nunito" w:eastAsia="Nunito" w:hAnsi="Nunito"/>
          <w:sz w:val="20"/>
          <w:szCs w:val="20"/>
          <w:rtl w:val="0"/>
        </w:rPr>
        <w:t xml:space="preserve">andbook, </w:t>
      </w:r>
      <w:hyperlink r:id="rId7">
        <w:r w:rsidDel="00000000" w:rsidR="00000000" w:rsidRPr="00000000">
          <w:rPr>
            <w:rFonts w:ascii="Nunito" w:cs="Nunito" w:eastAsia="Nunito" w:hAnsi="Nunito"/>
            <w:color w:val="1155cc"/>
            <w:sz w:val="20"/>
            <w:szCs w:val="20"/>
            <w:u w:val="single"/>
            <w:rtl w:val="0"/>
          </w:rPr>
          <w:t xml:space="preserve">CMI's Assessment Guidance Policy</w:t>
        </w:r>
      </w:hyperlink>
      <w:r w:rsidDel="00000000" w:rsidR="00000000" w:rsidRPr="00000000">
        <w:rPr>
          <w:rtl w:val="0"/>
        </w:rPr>
        <w:t xml:space="preserve"> and </w:t>
      </w:r>
      <w:hyperlink r:id="rId8">
        <w:r w:rsidDel="00000000" w:rsidR="00000000" w:rsidRPr="00000000">
          <w:rPr>
            <w:color w:val="1155cc"/>
            <w:u w:val="single"/>
            <w:rtl w:val="0"/>
          </w:rPr>
          <w:t xml:space="preserve">CMI’s Plagiarism, Collusion and Artificial Intelligence (AI) Statement.</w:t>
        </w:r>
      </w:hyperlink>
      <w:r w:rsidDel="00000000" w:rsidR="00000000" w:rsidRPr="00000000">
        <w:rPr>
          <w:rtl w:val="0"/>
        </w:rPr>
      </w:r>
    </w:p>
    <w:p w:rsidR="00000000" w:rsidDel="00000000" w:rsidP="00000000" w:rsidRDefault="00000000" w:rsidRPr="00000000" w14:paraId="00000016">
      <w:pPr>
        <w:ind w:right="0" w:firstLine="0"/>
        <w:jc w:val="both"/>
        <w:rPr/>
      </w:pPr>
      <w:r w:rsidDel="00000000" w:rsidR="00000000" w:rsidRPr="00000000">
        <w:rPr>
          <w:rtl w:val="0"/>
        </w:rPr>
      </w:r>
    </w:p>
    <w:tbl>
      <w:tblPr>
        <w:tblStyle w:val="Table2"/>
        <w:tblW w:w="10815.0" w:type="dxa"/>
        <w:jc w:val="left"/>
        <w:tblInd w:w="-48.6614173228346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55"/>
        <w:gridCol w:w="1005"/>
        <w:gridCol w:w="855"/>
        <w:tblGridChange w:id="0">
          <w:tblGrid>
            <w:gridCol w:w="8955"/>
            <w:gridCol w:w="1005"/>
            <w:gridCol w:w="855"/>
          </w:tblGrid>
        </w:tblGridChange>
      </w:tblGrid>
      <w:tr>
        <w:trPr>
          <w:cantSplit w:val="0"/>
          <w:trHeight w:val="424.98046875" w:hRule="atLeast"/>
          <w:tblHeader w:val="0"/>
        </w:trPr>
        <w:tc>
          <w:tcPr>
            <w:gridSpan w:val="3"/>
            <w:shd w:fill="ead1dc" w:val="clear"/>
            <w:tcMar>
              <w:top w:w="100.0" w:type="dxa"/>
              <w:left w:w="100.0" w:type="dxa"/>
              <w:bottom w:w="100.0" w:type="dxa"/>
              <w:right w:w="100.0" w:type="dxa"/>
            </w:tcMar>
            <w:vAlign w:val="top"/>
          </w:tcPr>
          <w:p w:rsidR="00000000" w:rsidDel="00000000" w:rsidP="00000000" w:rsidRDefault="00000000" w:rsidRPr="00000000" w14:paraId="00000017">
            <w:pPr>
              <w:ind w:right="0" w:firstLine="0"/>
              <w:rPr>
                <w:b w:val="1"/>
                <w:bCs w:val="1"/>
              </w:rPr>
            </w:pPr>
            <w:r w:rsidDel="00000000" w:rsidR="00000000" w:rsidRPr="00000000">
              <w:rPr>
                <w:b w:val="1"/>
                <w:bCs w:val="1"/>
                <w:rtl w:val="0"/>
              </w:rPr>
              <w:t xml:space="preserve">Permission for CMI to use this assessment</w:t>
            </w:r>
          </w:p>
        </w:tc>
      </w:tr>
      <w:tr>
        <w:trPr>
          <w:cantSplit w:val="0"/>
          <w:trHeight w:val="42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ind w:right="0" w:firstLine="0"/>
              <w:rPr>
                <w:b w:val="1"/>
                <w:bCs w:val="1"/>
              </w:rPr>
            </w:pPr>
            <w:r w:rsidDel="00000000" w:rsidR="00000000" w:rsidRPr="00000000">
              <w:rPr>
                <w:rtl w:val="0"/>
              </w:rPr>
              <w:t xml:space="preserve">I give my consent for this assessment, or any extracts from it, to be anonymised and</w:t>
            </w:r>
            <w:r w:rsidDel="00000000" w:rsidR="00000000" w:rsidRPr="00000000">
              <w:rPr>
                <w:rtl w:val="0"/>
              </w:rPr>
              <w:t xml:space="preserve"> u</w:t>
            </w:r>
            <w:r w:rsidDel="00000000" w:rsidR="00000000" w:rsidRPr="00000000">
              <w:rPr>
                <w:rtl w:val="0"/>
              </w:rPr>
              <w:t xml:space="preserve">sed for internal assessment standardisation and, where appropriate, for the dissemination of good practice. The assessment will be kept in accordance with GDPR requirements. If you have any concerns regarding this, please refer to our </w:t>
            </w:r>
            <w:hyperlink r:id="rId9">
              <w:r w:rsidDel="00000000" w:rsidR="00000000" w:rsidRPr="00000000">
                <w:rPr>
                  <w:b w:val="1"/>
                  <w:bCs w:val="1"/>
                  <w:color w:val="1155cc"/>
                  <w:u w:val="single"/>
                  <w:rtl w:val="0"/>
                </w:rPr>
                <w:t xml:space="preserve">Data Privacy Policy</w:t>
              </w:r>
            </w:hyperlink>
            <w:r w:rsidDel="00000000" w:rsidR="00000000" w:rsidRPr="00000000">
              <w:rPr>
                <w:rtl w:val="0"/>
              </w:rPr>
            </w:r>
          </w:p>
        </w:tc>
        <w:tc>
          <w:tcPr>
            <w:shd w:fill="ead1dc" w:val="clear"/>
            <w:tcMar>
              <w:top w:w="100.0" w:type="dxa"/>
              <w:left w:w="100.0" w:type="dxa"/>
              <w:bottom w:w="100.0" w:type="dxa"/>
              <w:right w:w="100.0" w:type="dxa"/>
            </w:tcMar>
            <w:vAlign w:val="top"/>
          </w:tcPr>
          <w:p w:rsidR="00000000" w:rsidDel="00000000" w:rsidP="00000000" w:rsidRDefault="00000000" w:rsidRPr="00000000" w14:paraId="0000001B">
            <w:pPr>
              <w:ind w:right="0" w:firstLine="0"/>
              <w:rPr>
                <w:b w:val="1"/>
                <w:bCs w:val="1"/>
              </w:rPr>
            </w:pPr>
            <w:r w:rsidDel="00000000" w:rsidR="00000000" w:rsidRPr="00000000">
              <w:rPr>
                <w:b w:val="1"/>
                <w:bCs w:val="1"/>
                <w:rtl w:val="0"/>
              </w:rPr>
              <w:t xml:space="preserve">Tick here to opt 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ind w:right="0" w:firstLine="0"/>
              <w:jc w:val="center"/>
              <w:rPr/>
            </w:pPr>
            <w:r w:rsidDel="00000000" w:rsidR="00000000" w:rsidRPr="00000000">
              <w:rPr>
                <w:rtl w:val="0"/>
              </w:rPr>
            </w:r>
          </w:p>
          <w:p w:rsidR="00000000" w:rsidDel="00000000" w:rsidP="00000000" w:rsidRDefault="00000000" w:rsidRPr="00000000" w14:paraId="0000001D">
            <w:pPr>
              <w:numPr>
                <w:ilvl w:val="0"/>
                <w:numId w:val="2"/>
              </w:numPr>
              <w:ind w:left="720" w:right="0" w:hanging="720"/>
              <w:jc w:val="center"/>
              <w:rPr>
                <w:rFonts w:ascii="Nunito" w:cs="Nunito" w:eastAsia="Nunito" w:hAnsi="Nunito"/>
                <w:highlight w:val="white"/>
                <w:u w:val="none"/>
              </w:rPr>
            </w:pPr>
            <w:r w:rsidDel="00000000" w:rsidR="00000000" w:rsidRPr="00000000">
              <w:rPr>
                <w:rtl w:val="0"/>
              </w:rPr>
            </w:r>
          </w:p>
        </w:tc>
      </w:tr>
    </w:tbl>
    <w:p w:rsidR="00000000" w:rsidDel="00000000" w:rsidP="00000000" w:rsidRDefault="00000000" w:rsidRPr="00000000" w14:paraId="0000001E">
      <w:pPr>
        <w:ind w:right="0" w:firstLine="0"/>
        <w:rPr>
          <w:sz w:val="10"/>
          <w:szCs w:val="10"/>
        </w:rPr>
      </w:pPr>
      <w:r w:rsidDel="00000000" w:rsidR="00000000" w:rsidRPr="00000000">
        <w:rPr>
          <w:rtl w:val="0"/>
        </w:rPr>
      </w:r>
    </w:p>
    <w:p w:rsidR="00000000" w:rsidDel="00000000" w:rsidP="00000000" w:rsidRDefault="00000000" w:rsidRPr="00000000" w14:paraId="0000001F">
      <w:pPr>
        <w:ind w:right="0" w:firstLine="0"/>
        <w:jc w:val="both"/>
        <w:rPr/>
      </w:pPr>
      <w:r w:rsidDel="00000000" w:rsidR="00000000" w:rsidRPr="00000000">
        <w:rPr>
          <w:rtl w:val="0"/>
        </w:rPr>
        <w:t xml:space="preserve">I understand that a false declaration is a form of malpractice and that an assessment offence has been committed.</w:t>
      </w:r>
    </w:p>
    <w:p w:rsidR="00000000" w:rsidDel="00000000" w:rsidP="00000000" w:rsidRDefault="00000000" w:rsidRPr="00000000" w14:paraId="00000020">
      <w:pPr>
        <w:ind w:right="0" w:firstLine="0"/>
        <w:rPr>
          <w:sz w:val="12"/>
          <w:szCs w:val="12"/>
        </w:rPr>
      </w:pPr>
      <w:r w:rsidDel="00000000" w:rsidR="00000000" w:rsidRPr="00000000">
        <w:rPr>
          <w:rtl w:val="0"/>
        </w:rPr>
      </w:r>
    </w:p>
    <w:tbl>
      <w:tblPr>
        <w:tblStyle w:val="Table3"/>
        <w:tblW w:w="107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5"/>
        <w:gridCol w:w="8475"/>
        <w:tblGridChange w:id="0">
          <w:tblGrid>
            <w:gridCol w:w="2265"/>
            <w:gridCol w:w="8475"/>
          </w:tblGrid>
        </w:tblGridChange>
      </w:tblGrid>
      <w:tr>
        <w:trPr>
          <w:cantSplit w:val="0"/>
          <w:trHeight w:val="375" w:hRule="atLeast"/>
          <w:tblHeader w:val="0"/>
        </w:trPr>
        <w:tc>
          <w:tcPr>
            <w:shd w:fill="ead1dc" w:val="clear"/>
          </w:tcPr>
          <w:p w:rsidR="00000000" w:rsidDel="00000000" w:rsidP="00000000" w:rsidRDefault="00000000" w:rsidRPr="00000000" w14:paraId="00000021">
            <w:pPr>
              <w:spacing w:after="40" w:before="40" w:lineRule="auto"/>
              <w:ind w:right="0" w:firstLine="0"/>
              <w:jc w:val="left"/>
              <w:rPr>
                <w:b w:val="1"/>
                <w:bCs w:val="1"/>
              </w:rPr>
            </w:pPr>
            <w:r w:rsidDel="00000000" w:rsidR="00000000" w:rsidRPr="00000000">
              <w:rPr>
                <w:b w:val="1"/>
                <w:bCs w:val="1"/>
                <w:rtl w:val="0"/>
              </w:rPr>
              <w:t xml:space="preserve">Learner Signature*</w:t>
            </w:r>
          </w:p>
        </w:tc>
        <w:tc>
          <w:tcPr>
            <w:shd w:fill="auto" w:val="clear"/>
          </w:tcPr>
          <w:p w:rsidR="00000000" w:rsidDel="00000000" w:rsidP="00000000" w:rsidRDefault="00000000" w:rsidRPr="00000000" w14:paraId="00000022">
            <w:pPr>
              <w:spacing w:after="40" w:before="40" w:lineRule="auto"/>
              <w:ind w:right="0" w:firstLine="0"/>
              <w:jc w:val="left"/>
              <w:rPr/>
            </w:pPr>
            <w:r w:rsidDel="00000000" w:rsidR="00000000" w:rsidRPr="00000000">
              <w:rPr>
                <w:rtl w:val="0"/>
              </w:rPr>
            </w:r>
          </w:p>
        </w:tc>
      </w:tr>
      <w:tr>
        <w:trPr>
          <w:cantSplit w:val="0"/>
          <w:trHeight w:val="375" w:hRule="atLeast"/>
          <w:tblHeader w:val="0"/>
        </w:trPr>
        <w:tc>
          <w:tcPr>
            <w:shd w:fill="ead1dc" w:val="clear"/>
          </w:tcPr>
          <w:p w:rsidR="00000000" w:rsidDel="00000000" w:rsidP="00000000" w:rsidRDefault="00000000" w:rsidRPr="00000000" w14:paraId="00000023">
            <w:pPr>
              <w:spacing w:after="40" w:before="40" w:lineRule="auto"/>
              <w:ind w:right="0" w:firstLine="0"/>
              <w:jc w:val="left"/>
              <w:rPr>
                <w:b w:val="1"/>
                <w:bCs w:val="1"/>
              </w:rPr>
            </w:pPr>
            <w:r w:rsidDel="00000000" w:rsidR="00000000" w:rsidRPr="00000000">
              <w:rPr>
                <w:b w:val="1"/>
                <w:bCs w:val="1"/>
                <w:rtl w:val="0"/>
              </w:rPr>
              <w:t xml:space="preserve">Date (DD/MM/YYYY)</w:t>
            </w:r>
          </w:p>
        </w:tc>
        <w:tc>
          <w:tcPr>
            <w:shd w:fill="auto" w:val="clear"/>
          </w:tcPr>
          <w:p w:rsidR="00000000" w:rsidDel="00000000" w:rsidP="00000000" w:rsidRDefault="00000000" w:rsidRPr="00000000" w14:paraId="00000024">
            <w:pPr>
              <w:spacing w:after="40" w:before="40" w:lineRule="auto"/>
              <w:ind w:right="0" w:firstLine="0"/>
              <w:jc w:val="left"/>
              <w:rPr/>
            </w:pPr>
            <w:r w:rsidDel="00000000" w:rsidR="00000000" w:rsidRPr="00000000">
              <w:rPr>
                <w:rtl w:val="0"/>
              </w:rPr>
            </w:r>
          </w:p>
        </w:tc>
      </w:tr>
    </w:tbl>
    <w:p w:rsidR="00000000" w:rsidDel="00000000" w:rsidP="00000000" w:rsidRDefault="00000000" w:rsidRPr="00000000" w14:paraId="00000025">
      <w:pPr>
        <w:ind w:right="0" w:firstLine="0"/>
        <w:jc w:val="left"/>
        <w:rPr/>
      </w:pPr>
      <w:r w:rsidDel="00000000" w:rsidR="00000000" w:rsidRPr="00000000">
        <w:rPr>
          <w:rtl w:val="0"/>
        </w:rPr>
      </w:r>
    </w:p>
    <w:p w:rsidR="00000000" w:rsidDel="00000000" w:rsidP="00000000" w:rsidRDefault="00000000" w:rsidRPr="00000000" w14:paraId="00000026">
      <w:pPr>
        <w:ind w:right="0" w:firstLine="0"/>
        <w:jc w:val="left"/>
        <w:rPr/>
      </w:pPr>
      <w:r w:rsidDel="00000000" w:rsidR="00000000" w:rsidRPr="00000000">
        <w:rPr>
          <w:rtl w:val="0"/>
        </w:rPr>
        <w:t xml:space="preserve">*Please note that electronic signatures are accepted </w:t>
      </w:r>
    </w:p>
    <w:p w:rsidR="00000000" w:rsidDel="00000000" w:rsidP="00000000" w:rsidRDefault="00000000" w:rsidRPr="00000000" w14:paraId="00000027">
      <w:pPr>
        <w:ind w:right="0" w:firstLine="0"/>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ind w:right="0" w:firstLine="0"/>
        <w:rPr>
          <w:b w:val="1"/>
          <w:bCs w:val="1"/>
        </w:rPr>
      </w:pPr>
      <w:r w:rsidDel="00000000" w:rsidR="00000000" w:rsidRPr="00000000">
        <w:rPr>
          <w:b w:val="1"/>
          <w:bCs w:val="1"/>
          <w:rtl w:val="0"/>
        </w:rPr>
        <w:t xml:space="preserve">Guidance for Learners - Assessment Submission Requirements - </w:t>
      </w:r>
      <w:r w:rsidDel="00000000" w:rsidR="00000000" w:rsidRPr="00000000">
        <w:rPr>
          <w:b w:val="1"/>
          <w:bCs w:val="1"/>
          <w:rtl w:val="0"/>
        </w:rPr>
        <w:t xml:space="preserve">Learners should note the following:</w:t>
      </w:r>
      <w:r w:rsidDel="00000000" w:rsidR="00000000" w:rsidRPr="00000000">
        <w:rPr>
          <w:rtl w:val="0"/>
        </w:rPr>
      </w:r>
    </w:p>
    <w:p w:rsidR="00000000" w:rsidDel="00000000" w:rsidP="00000000" w:rsidRDefault="00000000" w:rsidRPr="00000000" w14:paraId="00000029">
      <w:pPr>
        <w:numPr>
          <w:ilvl w:val="0"/>
          <w:numId w:val="1"/>
        </w:numPr>
        <w:ind w:left="720" w:right="0" w:hanging="720"/>
        <w:rPr>
          <w:rFonts w:ascii="Nunito" w:cs="Nunito" w:eastAsia="Nunito" w:hAnsi="Nunito"/>
          <w:u w:val="none"/>
        </w:rPr>
      </w:pPr>
      <w:r w:rsidDel="00000000" w:rsidR="00000000" w:rsidRPr="00000000">
        <w:rPr>
          <w:rtl w:val="0"/>
        </w:rPr>
        <w:t xml:space="preserve">The Assessment Criteria (AC) are used as headings or should be sign-posted within the work where each AC  has been met.</w:t>
      </w:r>
    </w:p>
    <w:p w:rsidR="00000000" w:rsidDel="00000000" w:rsidP="00000000" w:rsidRDefault="00000000" w:rsidRPr="00000000" w14:paraId="0000002A">
      <w:pPr>
        <w:numPr>
          <w:ilvl w:val="0"/>
          <w:numId w:val="1"/>
        </w:numPr>
        <w:ind w:left="720" w:right="0" w:hanging="720"/>
        <w:rPr>
          <w:rFonts w:ascii="Nunito" w:cs="Nunito" w:eastAsia="Nunito" w:hAnsi="Nunito"/>
          <w:u w:val="none"/>
        </w:rPr>
      </w:pPr>
      <w:r w:rsidDel="00000000" w:rsidR="00000000" w:rsidRPr="00000000">
        <w:rPr>
          <w:rtl w:val="0"/>
        </w:rPr>
        <w:t xml:space="preserve">The word count is shown on the front sheet and is within the CMI guidelines for the assessment.</w:t>
      </w:r>
    </w:p>
    <w:p w:rsidR="00000000" w:rsidDel="00000000" w:rsidP="00000000" w:rsidRDefault="00000000" w:rsidRPr="00000000" w14:paraId="0000002B">
      <w:pPr>
        <w:numPr>
          <w:ilvl w:val="0"/>
          <w:numId w:val="1"/>
        </w:numPr>
        <w:ind w:left="720" w:right="0" w:hanging="720"/>
        <w:rPr>
          <w:rFonts w:ascii="Nunito" w:cs="Nunito" w:eastAsia="Nunito" w:hAnsi="Nunito"/>
          <w:u w:val="none"/>
        </w:rPr>
      </w:pPr>
      <w:r w:rsidDel="00000000" w:rsidR="00000000" w:rsidRPr="00000000">
        <w:rPr>
          <w:rtl w:val="0"/>
        </w:rPr>
        <w:t xml:space="preserve">The Learner's name &amp; CMI membership number are identified on each page, and each page is numbered.</w:t>
      </w:r>
    </w:p>
    <w:p w:rsidR="00000000" w:rsidDel="00000000" w:rsidP="00000000" w:rsidRDefault="00000000" w:rsidRPr="00000000" w14:paraId="0000002C">
      <w:pPr>
        <w:numPr>
          <w:ilvl w:val="0"/>
          <w:numId w:val="1"/>
        </w:numPr>
        <w:ind w:left="720" w:right="0" w:hanging="720"/>
        <w:rPr>
          <w:rFonts w:ascii="Nunito" w:cs="Nunito" w:eastAsia="Nunito" w:hAnsi="Nunito"/>
          <w:u w:val="none"/>
        </w:rPr>
      </w:pPr>
      <w:r w:rsidDel="00000000" w:rsidR="00000000" w:rsidRPr="00000000">
        <w:rPr>
          <w:rtl w:val="0"/>
        </w:rPr>
        <w:t xml:space="preserve">All work that is not the learner's is clearly indicated and referenced using a formal referencing system.</w:t>
      </w:r>
    </w:p>
    <w:p w:rsidR="00000000" w:rsidDel="00000000" w:rsidP="00000000" w:rsidRDefault="00000000" w:rsidRPr="00000000" w14:paraId="0000002D">
      <w:pPr>
        <w:numPr>
          <w:ilvl w:val="0"/>
          <w:numId w:val="1"/>
        </w:numPr>
        <w:ind w:left="720" w:right="0" w:hanging="720"/>
        <w:rPr>
          <w:rFonts w:ascii="Nunito" w:cs="Nunito" w:eastAsia="Nunito" w:hAnsi="Nunito"/>
          <w:u w:val="none"/>
        </w:rPr>
      </w:pPr>
      <w:r w:rsidDel="00000000" w:rsidR="00000000" w:rsidRPr="00000000">
        <w:rPr>
          <w:rtl w:val="0"/>
        </w:rPr>
        <w:t xml:space="preserve">The work should be reviewed for spelling and grammar. (Although this is not assessed)</w:t>
      </w:r>
    </w:p>
    <w:p w:rsidR="00000000" w:rsidDel="00000000" w:rsidP="00000000" w:rsidRDefault="00000000" w:rsidRPr="00000000" w14:paraId="0000002E">
      <w:pPr>
        <w:numPr>
          <w:ilvl w:val="0"/>
          <w:numId w:val="1"/>
        </w:numPr>
        <w:ind w:left="720" w:right="0" w:hanging="720"/>
        <w:rPr>
          <w:rFonts w:ascii="Nunito" w:cs="Nunito" w:eastAsia="Nunito" w:hAnsi="Nunito"/>
          <w:u w:val="none"/>
        </w:rPr>
      </w:pPr>
      <w:r w:rsidDel="00000000" w:rsidR="00000000" w:rsidRPr="00000000">
        <w:rPr>
          <w:rtl w:val="0"/>
        </w:rPr>
        <w:t xml:space="preserve">Where work has been translated, the accuracy of the translation should be checked by the Learner/Centre. </w:t>
      </w:r>
      <w:r w:rsidDel="00000000" w:rsidR="00000000" w:rsidRPr="00000000">
        <w:rPr>
          <w:rtl w:val="0"/>
        </w:rPr>
      </w:r>
    </w:p>
    <w:p w:rsidR="00000000" w:rsidDel="00000000" w:rsidP="00000000" w:rsidRDefault="00000000" w:rsidRPr="00000000" w14:paraId="0000002F">
      <w:pPr>
        <w:numPr>
          <w:ilvl w:val="0"/>
          <w:numId w:val="1"/>
        </w:numPr>
        <w:ind w:left="720" w:right="0" w:hanging="720"/>
        <w:rPr>
          <w:rFonts w:ascii="Nunito" w:cs="Nunito" w:eastAsia="Nunito" w:hAnsi="Nunito"/>
          <w:u w:val="none"/>
        </w:rPr>
      </w:pPr>
      <w:r w:rsidDel="00000000" w:rsidR="00000000" w:rsidRPr="00000000">
        <w:rPr>
          <w:rtl w:val="0"/>
        </w:rPr>
        <w:t xml:space="preserve">CMI may use plagiarism software in the detection of plagiarism, collusion and AI misuse for this submission.</w:t>
      </w:r>
      <w:r w:rsidDel="00000000" w:rsidR="00000000" w:rsidRPr="00000000">
        <w:rPr>
          <w:rtl w:val="0"/>
        </w:rPr>
      </w:r>
    </w:p>
    <w:sectPr>
      <w:headerReference r:id="rId10" w:type="default"/>
      <w:headerReference r:id="rId11" w:type="first"/>
      <w:footerReference r:id="rId12" w:type="default"/>
      <w:footerReference r:id="rId13" w:type="first"/>
      <w:footerReference r:id="rId14" w:type="even"/>
      <w:pgSz w:h="16838" w:w="11906" w:orient="portrait"/>
      <w:pgMar w:bottom="566.9291338582677" w:top="566.9291338582677" w:left="566.9291338582677" w:right="566.9291338582677" w:header="720" w:footer="720.000000000000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Times New Roman"/>
  <w:font w:name="Nunito Extra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of 7</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widowControl w:val="0"/>
      <w:jc w:val="left"/>
      <w:rPr>
        <w:rFonts w:ascii="Nunito ExtraLight" w:cs="Nunito ExtraLight" w:eastAsia="Nunito ExtraLight" w:hAnsi="Nunito ExtraLight"/>
        <w:i w:val="1"/>
        <w:iCs w:val="1"/>
        <w:color w:val="323439"/>
        <w:sz w:val="16"/>
        <w:szCs w:val="16"/>
      </w:rPr>
    </w:pPr>
    <w:r w:rsidDel="00000000" w:rsidR="00000000" w:rsidRPr="00000000">
      <w:rPr>
        <w:rFonts w:ascii="Nunito ExtraLight" w:cs="Nunito ExtraLight" w:eastAsia="Nunito ExtraLight" w:hAnsi="Nunito ExtraLight"/>
        <w:i w:val="1"/>
        <w:iCs w:val="1"/>
        <w:color w:val="323439"/>
        <w:sz w:val="16"/>
        <w:szCs w:val="16"/>
        <w:rtl w:val="0"/>
      </w:rPr>
      <w:t xml:space="preserve">www.managers.org.uk</w:t>
    </w:r>
  </w:p>
  <w:p w:rsidR="00000000" w:rsidDel="00000000" w:rsidP="00000000" w:rsidRDefault="00000000" w:rsidRPr="00000000" w14:paraId="00000035">
    <w:pPr>
      <w:widowControl w:val="0"/>
      <w:jc w:val="left"/>
      <w:rPr>
        <w:rFonts w:ascii="Nunito" w:cs="Nunito" w:eastAsia="Nunito" w:hAnsi="Nunito"/>
      </w:rPr>
    </w:pPr>
    <w:r w:rsidDel="00000000" w:rsidR="00000000" w:rsidRPr="00000000">
      <w:rPr>
        <w:rFonts w:ascii="Nunito ExtraLight" w:cs="Nunito ExtraLight" w:eastAsia="Nunito ExtraLight" w:hAnsi="Nunito ExtraLight"/>
        <w:i w:val="1"/>
        <w:iCs w:val="1"/>
        <w:color w:val="323439"/>
        <w:sz w:val="16"/>
        <w:szCs w:val="16"/>
        <w:rtl w:val="0"/>
      </w:rPr>
      <w:t xml:space="preserve">#BetterManagers</w:t>
    </w:r>
    <w:r w:rsidDel="00000000" w:rsidR="00000000" w:rsidRPr="00000000">
      <w:rPr>
        <w:rFonts w:ascii="Nunito ExtraLight" w:cs="Nunito ExtraLight" w:eastAsia="Nunito ExtraLight" w:hAnsi="Nunito ExtraLight"/>
        <w:color w:val="323439"/>
        <w:rtl w:val="0"/>
      </w:rPr>
      <w:tab/>
      <w:tab/>
      <w:tab/>
      <w:tab/>
      <w:tab/>
      <w:t xml:space="preserve">     </w:t>
    </w:r>
    <w:r w:rsidDel="00000000" w:rsidR="00000000" w:rsidRPr="00000000">
      <w:rPr>
        <w:rFonts w:ascii="Nunito ExtraLight" w:cs="Nunito ExtraLight" w:eastAsia="Nunito ExtraLight" w:hAnsi="Nunito ExtraLight"/>
        <w:color w:val="323439"/>
      </w:rPr>
      <w:fldChar w:fldCharType="begin"/>
      <w:instrText xml:space="preserve">PAGE</w:instrText>
      <w:fldChar w:fldCharType="separate"/>
      <w:fldChar w:fldCharType="end"/>
    </w:r>
    <w:r w:rsidDel="00000000" w:rsidR="00000000" w:rsidRPr="00000000">
      <w:rPr>
        <w:rFonts w:ascii="Nunito ExtraLight" w:cs="Nunito ExtraLight" w:eastAsia="Nunito ExtraLight" w:hAnsi="Nunito ExtraLight"/>
        <w:color w:val="323439"/>
        <w:rtl w:val="0"/>
      </w:rPr>
      <w:t xml:space="preserve">/</w:t>
    </w:r>
    <w:r w:rsidDel="00000000" w:rsidR="00000000" w:rsidRPr="00000000">
      <w:rPr>
        <w:rFonts w:ascii="Nunito ExtraLight" w:cs="Nunito ExtraLight" w:eastAsia="Nunito ExtraLight" w:hAnsi="Nunito ExtraLight"/>
        <w:color w:val="323439"/>
      </w:rPr>
      <w:fldChar w:fldCharType="begin"/>
      <w:instrText xml:space="preserve">NUMPAGES</w:instrText>
      <w:fldChar w:fldCharType="separate"/>
      <w:fldChar w:fldCharType="end"/>
    </w:r>
    <w:r w:rsidDel="00000000" w:rsidR="00000000" w:rsidRPr="00000000">
      <w:rPr>
        <w:rFonts w:ascii="Nunito ExtraLight" w:cs="Nunito ExtraLight" w:eastAsia="Nunito ExtraLight" w:hAnsi="Nunito ExtraLight"/>
        <w:color w:val="323439"/>
        <w:rtl w:val="0"/>
      </w:rPr>
      <w:tab/>
      <w:tab/>
      <w:tab/>
      <w:tab/>
      <w:tab/>
      <w:tab/>
      <w:tab/>
      <w:t xml:space="preserve">Verision 4</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57151</wp:posOffset>
          </wp:positionH>
          <wp:positionV relativeFrom="paragraph">
            <wp:posOffset>-166687</wp:posOffset>
          </wp:positionV>
          <wp:extent cx="5264513" cy="190500"/>
          <wp:effectExtent b="0" l="0" r="0" t="0"/>
          <wp:wrapNone/>
          <wp:docPr id="2" name="image2.png"/>
          <a:graphic>
            <a:graphicData uri="http://schemas.openxmlformats.org/drawingml/2006/picture">
              <pic:pic>
                <pic:nvPicPr>
                  <pic:cNvPr id="0" name="image2.png"/>
                  <pic:cNvPicPr preferRelativeResize="0"/>
                </pic:nvPicPr>
                <pic:blipFill>
                  <a:blip r:embed="rId1"/>
                  <a:srcRect b="68531" l="0" r="0" t="29404"/>
                  <a:stretch>
                    <a:fillRect/>
                  </a:stretch>
                </pic:blipFill>
                <pic:spPr>
                  <a:xfrm>
                    <a:off x="0" y="0"/>
                    <a:ext cx="5264513" cy="1905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unito" w:cs="Nunito" w:eastAsia="Nunito" w:hAnsi="Nunito"/>
        <w:lang w:val="en_GB"/>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Verdana" w:cs="Verdana" w:eastAsia="Verdana" w:hAnsi="Verdana"/>
      <w:b w:val="1"/>
      <w:bCs w:val="1"/>
    </w:rPr>
  </w:style>
  <w:style w:type="paragraph" w:styleId="Heading2">
    <w:name w:val="heading 2"/>
    <w:basedOn w:val="Normal"/>
    <w:next w:val="Normal"/>
    <w:pPr>
      <w:keepNext w:val="1"/>
      <w:jc w:val="center"/>
    </w:pPr>
    <w:rPr>
      <w:rFonts w:ascii="Verdana" w:cs="Verdana" w:eastAsia="Verdana" w:hAnsi="Verdana"/>
      <w:b w:val="1"/>
      <w:bCs w:val="1"/>
      <w:sz w:val="24"/>
      <w:szCs w:val="24"/>
    </w:rPr>
  </w:style>
  <w:style w:type="paragraph" w:styleId="Heading3">
    <w:name w:val="heading 3"/>
    <w:basedOn w:val="Normal"/>
    <w:next w:val="Normal"/>
    <w:pPr>
      <w:keepNext w:val="1"/>
      <w:jc w:val="center"/>
    </w:pPr>
    <w:rPr>
      <w:rFonts w:ascii="Verdana" w:cs="Verdana" w:eastAsia="Verdana" w:hAnsi="Verdana"/>
      <w:sz w:val="24"/>
      <w:szCs w:val="24"/>
    </w:rPr>
  </w:style>
  <w:style w:type="paragraph" w:styleId="Heading4">
    <w:name w:val="heading 4"/>
    <w:basedOn w:val="Normal"/>
    <w:next w:val="Normal"/>
    <w:pPr>
      <w:keepNext w:val="1"/>
      <w:tabs>
        <w:tab w:val="left" w:leader="none" w:pos="0"/>
      </w:tabs>
      <w:jc w:val="center"/>
    </w:pPr>
    <w:rPr>
      <w:rFonts w:ascii="Verdana" w:cs="Verdana" w:eastAsia="Verdana" w:hAnsi="Verdana"/>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Verdana" w:cs="Verdana" w:eastAsia="Verdana" w:hAnsi="Verdana"/>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nagers.org.uk/about-cmi/governance/policies/data-privacy/" TargetMode="Externa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anagers.org.uk/education-and-learning/partners-and-centres/policies/" TargetMode="External"/><Relationship Id="rId8" Type="http://schemas.openxmlformats.org/officeDocument/2006/relationships/hyperlink" Target="https://www.managers.org.uk/education-and-learning/partners-and-centres/polic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ExtraLight-regular.ttf"/><Relationship Id="rId2" Type="http://schemas.openxmlformats.org/officeDocument/2006/relationships/font" Target="fonts/NunitoExtraLight-bold.ttf"/><Relationship Id="rId3" Type="http://schemas.openxmlformats.org/officeDocument/2006/relationships/font" Target="fonts/NunitoExtraLight-italic.ttf"/><Relationship Id="rId4" Type="http://schemas.openxmlformats.org/officeDocument/2006/relationships/font" Target="fonts/NunitoExtraLight-boldItalic.ttf"/><Relationship Id="rId5" Type="http://schemas.openxmlformats.org/officeDocument/2006/relationships/font" Target="fonts/Nunito-regular.ttf"/><Relationship Id="rId6" Type="http://schemas.openxmlformats.org/officeDocument/2006/relationships/font" Target="fonts/Nunito-bold.ttf"/><Relationship Id="rId7" Type="http://schemas.openxmlformats.org/officeDocument/2006/relationships/font" Target="fonts/Nunito-italic.ttf"/><Relationship Id="rId8" Type="http://schemas.openxmlformats.org/officeDocument/2006/relationships/font" Target="fonts/Nuni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